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D1A0" w14:textId="4236883B" w:rsidR="000864F2" w:rsidRDefault="000864F2" w:rsidP="000864F2">
      <w:pPr>
        <w:pStyle w:val="Bezproreda"/>
        <w:rPr>
          <w:rFonts w:ascii="Times New Roman" w:hAnsi="Times New Roman" w:cs="Times New Roman"/>
          <w:sz w:val="26"/>
          <w:szCs w:val="26"/>
        </w:rPr>
      </w:pPr>
    </w:p>
    <w:p w14:paraId="03575DAF" w14:textId="77777777" w:rsidR="00E159E8" w:rsidRPr="00E159E8" w:rsidRDefault="00E159E8" w:rsidP="00E159E8">
      <w:pPr>
        <w:pStyle w:val="Bezproreda"/>
        <w:rPr>
          <w:rFonts w:ascii="Times New Roman" w:hAnsi="Times New Roman" w:cs="Times New Roman"/>
          <w:sz w:val="24"/>
          <w:szCs w:val="24"/>
        </w:rPr>
      </w:pPr>
      <w:r w:rsidRPr="00E159E8">
        <w:rPr>
          <w:rFonts w:ascii="Times New Roman" w:hAnsi="Times New Roman" w:cs="Times New Roman"/>
          <w:b/>
          <w:sz w:val="24"/>
          <w:szCs w:val="24"/>
        </w:rPr>
        <w:t xml:space="preserve">Dječji vrtić „KADUJICA“                                         BROJ RKP-a: </w:t>
      </w:r>
      <w:r w:rsidRPr="00E159E8">
        <w:rPr>
          <w:rFonts w:ascii="Times New Roman" w:hAnsi="Times New Roman" w:cs="Times New Roman"/>
          <w:sz w:val="24"/>
          <w:szCs w:val="24"/>
        </w:rPr>
        <w:t>52098</w:t>
      </w:r>
    </w:p>
    <w:p w14:paraId="49B1ADCF" w14:textId="77777777" w:rsidR="00E159E8" w:rsidRPr="00E159E8" w:rsidRDefault="00E159E8" w:rsidP="00E159E8">
      <w:pPr>
        <w:pStyle w:val="Bezproreda"/>
        <w:rPr>
          <w:rFonts w:ascii="Times New Roman" w:hAnsi="Times New Roman" w:cs="Times New Roman"/>
          <w:sz w:val="24"/>
          <w:szCs w:val="24"/>
        </w:rPr>
      </w:pPr>
      <w:r w:rsidRPr="00E159E8">
        <w:rPr>
          <w:rFonts w:ascii="Times New Roman" w:hAnsi="Times New Roman" w:cs="Times New Roman"/>
          <w:b/>
          <w:sz w:val="24"/>
          <w:szCs w:val="24"/>
        </w:rPr>
        <w:t xml:space="preserve">30.svibnja 12                                                                Matični broj: </w:t>
      </w:r>
      <w:r w:rsidRPr="00E159E8">
        <w:rPr>
          <w:rFonts w:ascii="Times New Roman" w:hAnsi="Times New Roman" w:cs="Times New Roman"/>
          <w:sz w:val="24"/>
          <w:szCs w:val="24"/>
        </w:rPr>
        <w:t>05351812</w:t>
      </w:r>
    </w:p>
    <w:p w14:paraId="4065B09F" w14:textId="77777777" w:rsidR="00E159E8" w:rsidRPr="00E159E8" w:rsidRDefault="00E159E8" w:rsidP="00E159E8">
      <w:pPr>
        <w:pStyle w:val="Bezproreda"/>
        <w:rPr>
          <w:rFonts w:ascii="Times New Roman" w:hAnsi="Times New Roman" w:cs="Times New Roman"/>
          <w:sz w:val="24"/>
          <w:szCs w:val="24"/>
        </w:rPr>
      </w:pPr>
      <w:r w:rsidRPr="00E159E8">
        <w:rPr>
          <w:rFonts w:ascii="Times New Roman" w:hAnsi="Times New Roman" w:cs="Times New Roman"/>
          <w:b/>
          <w:sz w:val="24"/>
          <w:szCs w:val="24"/>
        </w:rPr>
        <w:t xml:space="preserve">Okrug Gornji                                                               Razina : </w:t>
      </w:r>
      <w:r w:rsidRPr="00E159E8">
        <w:rPr>
          <w:rFonts w:ascii="Times New Roman" w:hAnsi="Times New Roman" w:cs="Times New Roman"/>
          <w:sz w:val="24"/>
          <w:szCs w:val="24"/>
        </w:rPr>
        <w:t>21</w:t>
      </w:r>
    </w:p>
    <w:p w14:paraId="1835961C" w14:textId="77777777" w:rsidR="00E159E8" w:rsidRPr="00E159E8" w:rsidRDefault="00E159E8" w:rsidP="00E159E8">
      <w:pPr>
        <w:pStyle w:val="Bezproreda"/>
        <w:rPr>
          <w:rFonts w:ascii="Times New Roman" w:hAnsi="Times New Roman" w:cs="Times New Roman"/>
          <w:b/>
          <w:sz w:val="24"/>
          <w:szCs w:val="24"/>
        </w:rPr>
      </w:pPr>
      <w:r w:rsidRPr="00E159E8">
        <w:rPr>
          <w:rFonts w:ascii="Times New Roman" w:hAnsi="Times New Roman" w:cs="Times New Roman"/>
          <w:b/>
          <w:sz w:val="24"/>
          <w:szCs w:val="24"/>
        </w:rPr>
        <w:t xml:space="preserve">OIB:02527683076                                                        Razdjel: </w:t>
      </w:r>
      <w:r w:rsidRPr="00E159E8">
        <w:rPr>
          <w:rFonts w:ascii="Times New Roman" w:hAnsi="Times New Roman" w:cs="Times New Roman"/>
          <w:sz w:val="24"/>
          <w:szCs w:val="24"/>
        </w:rPr>
        <w:t>Nema razdjela</w:t>
      </w:r>
    </w:p>
    <w:p w14:paraId="5ACC7B8C" w14:textId="77777777" w:rsidR="00E159E8" w:rsidRPr="00E159E8" w:rsidRDefault="00E159E8" w:rsidP="00E159E8">
      <w:pPr>
        <w:pStyle w:val="Bezproreda"/>
        <w:rPr>
          <w:rFonts w:ascii="Times New Roman" w:hAnsi="Times New Roman" w:cs="Times New Roman"/>
          <w:i/>
          <w:sz w:val="24"/>
          <w:szCs w:val="24"/>
        </w:rPr>
      </w:pPr>
      <w:r w:rsidRPr="00E159E8">
        <w:rPr>
          <w:rFonts w:ascii="Times New Roman" w:hAnsi="Times New Roman" w:cs="Times New Roman"/>
          <w:b/>
          <w:sz w:val="24"/>
          <w:szCs w:val="24"/>
        </w:rPr>
        <w:t xml:space="preserve">                                                                                       Šifra djelatnosti prema NKD-u</w:t>
      </w:r>
      <w:r w:rsidRPr="00E159E8">
        <w:rPr>
          <w:rFonts w:ascii="Times New Roman" w:hAnsi="Times New Roman" w:cs="Times New Roman"/>
          <w:sz w:val="24"/>
          <w:szCs w:val="24"/>
        </w:rPr>
        <w:t xml:space="preserve">: </w:t>
      </w:r>
      <w:r w:rsidRPr="00E159E8">
        <w:rPr>
          <w:rFonts w:ascii="Times New Roman" w:hAnsi="Times New Roman" w:cs="Times New Roman"/>
          <w:i/>
          <w:sz w:val="24"/>
          <w:szCs w:val="24"/>
        </w:rPr>
        <w:t xml:space="preserve">8510   </w:t>
      </w:r>
    </w:p>
    <w:p w14:paraId="71AC9FB8" w14:textId="77777777" w:rsidR="00E159E8" w:rsidRPr="00E159E8" w:rsidRDefault="00E159E8" w:rsidP="00E159E8">
      <w:pPr>
        <w:pStyle w:val="Bezproreda"/>
        <w:rPr>
          <w:rFonts w:ascii="Times New Roman" w:hAnsi="Times New Roman" w:cs="Times New Roman"/>
          <w:i/>
          <w:sz w:val="24"/>
          <w:szCs w:val="24"/>
        </w:rPr>
      </w:pPr>
      <w:r w:rsidRPr="00E159E8">
        <w:rPr>
          <w:rFonts w:ascii="Times New Roman" w:hAnsi="Times New Roman" w:cs="Times New Roman"/>
          <w:i/>
          <w:sz w:val="24"/>
          <w:szCs w:val="24"/>
        </w:rPr>
        <w:t xml:space="preserve"> </w:t>
      </w:r>
      <w:r w:rsidRPr="00E159E8">
        <w:rPr>
          <w:rFonts w:ascii="Times New Roman" w:hAnsi="Times New Roman" w:cs="Times New Roman"/>
          <w:b/>
          <w:sz w:val="24"/>
          <w:szCs w:val="24"/>
        </w:rPr>
        <w:t xml:space="preserve">                                                                                      </w:t>
      </w:r>
      <w:r w:rsidRPr="00E159E8">
        <w:rPr>
          <w:rFonts w:ascii="Times New Roman" w:hAnsi="Times New Roman" w:cs="Times New Roman"/>
          <w:sz w:val="24"/>
          <w:szCs w:val="24"/>
        </w:rPr>
        <w:t>Predškolsko obrazovanje</w:t>
      </w:r>
    </w:p>
    <w:p w14:paraId="1775D1EF" w14:textId="5F8369E7" w:rsidR="00E159E8" w:rsidRDefault="00E159E8" w:rsidP="00E159E8">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41152423" w14:textId="63183159" w:rsidR="00E159E8" w:rsidRDefault="00E159E8" w:rsidP="000864F2">
      <w:pPr>
        <w:pStyle w:val="Bezproreda"/>
        <w:rPr>
          <w:rFonts w:ascii="Times New Roman" w:hAnsi="Times New Roman" w:cs="Times New Roman"/>
          <w:sz w:val="26"/>
          <w:szCs w:val="26"/>
        </w:rPr>
      </w:pPr>
    </w:p>
    <w:p w14:paraId="322A0CFB" w14:textId="77777777" w:rsidR="00E159E8" w:rsidRPr="00F22696" w:rsidRDefault="00E159E8" w:rsidP="000864F2">
      <w:pPr>
        <w:pStyle w:val="Bezproreda"/>
        <w:rPr>
          <w:rFonts w:ascii="Times New Roman" w:hAnsi="Times New Roman" w:cs="Times New Roman"/>
          <w:sz w:val="24"/>
          <w:szCs w:val="24"/>
        </w:rPr>
      </w:pPr>
    </w:p>
    <w:p w14:paraId="07D3E1F0" w14:textId="4DFFE24F" w:rsidR="00F253E1" w:rsidRPr="00E05F85" w:rsidRDefault="004A0EF5" w:rsidP="00F22696">
      <w:pPr>
        <w:pStyle w:val="Bezproreda"/>
        <w:jc w:val="center"/>
        <w:rPr>
          <w:rFonts w:ascii="Times New Roman" w:hAnsi="Times New Roman" w:cs="Times New Roman"/>
          <w:b/>
          <w:sz w:val="28"/>
          <w:szCs w:val="28"/>
          <w:u w:val="single"/>
        </w:rPr>
      </w:pPr>
      <w:r w:rsidRPr="00E05F85">
        <w:rPr>
          <w:rFonts w:ascii="Times New Roman" w:hAnsi="Times New Roman" w:cs="Times New Roman"/>
          <w:b/>
          <w:sz w:val="28"/>
          <w:szCs w:val="28"/>
          <w:u w:val="single"/>
        </w:rPr>
        <w:t>OBRAZLOŽENJE</w:t>
      </w:r>
      <w:r w:rsidR="00F253E1" w:rsidRPr="00E05F85">
        <w:rPr>
          <w:rFonts w:ascii="Times New Roman" w:hAnsi="Times New Roman" w:cs="Times New Roman"/>
          <w:b/>
          <w:sz w:val="28"/>
          <w:szCs w:val="28"/>
          <w:u w:val="single"/>
        </w:rPr>
        <w:t xml:space="preserve"> </w:t>
      </w:r>
      <w:r w:rsidR="0015393C" w:rsidRPr="00E05F85">
        <w:rPr>
          <w:rFonts w:ascii="Times New Roman" w:hAnsi="Times New Roman" w:cs="Times New Roman"/>
          <w:b/>
          <w:sz w:val="28"/>
          <w:szCs w:val="28"/>
          <w:u w:val="single"/>
        </w:rPr>
        <w:t xml:space="preserve">  </w:t>
      </w:r>
      <w:r w:rsidR="00E05F85" w:rsidRPr="00E05F85">
        <w:rPr>
          <w:rFonts w:ascii="Times New Roman" w:hAnsi="Times New Roman" w:cs="Times New Roman"/>
          <w:b/>
          <w:sz w:val="28"/>
          <w:szCs w:val="28"/>
          <w:u w:val="single"/>
        </w:rPr>
        <w:t xml:space="preserve">GODIŠNJEG </w:t>
      </w:r>
      <w:r w:rsidR="0015393C" w:rsidRPr="00E05F85">
        <w:rPr>
          <w:rFonts w:ascii="Times New Roman" w:hAnsi="Times New Roman" w:cs="Times New Roman"/>
          <w:b/>
          <w:sz w:val="28"/>
          <w:szCs w:val="28"/>
          <w:u w:val="single"/>
        </w:rPr>
        <w:t xml:space="preserve">IZVJEŠTAJA O IZVRŠENJU FINANCIJSKOG PLANA ZA </w:t>
      </w:r>
      <w:r w:rsidR="00F253E1" w:rsidRPr="00E05F85">
        <w:rPr>
          <w:rFonts w:ascii="Times New Roman" w:hAnsi="Times New Roman" w:cs="Times New Roman"/>
          <w:b/>
          <w:sz w:val="28"/>
          <w:szCs w:val="28"/>
          <w:u w:val="single"/>
        </w:rPr>
        <w:t>RAZDOBLJE 01.01. – 3</w:t>
      </w:r>
      <w:r w:rsidR="00E05F85" w:rsidRPr="00E05F85">
        <w:rPr>
          <w:rFonts w:ascii="Times New Roman" w:hAnsi="Times New Roman" w:cs="Times New Roman"/>
          <w:b/>
          <w:sz w:val="28"/>
          <w:szCs w:val="28"/>
          <w:u w:val="single"/>
        </w:rPr>
        <w:t>1</w:t>
      </w:r>
      <w:r w:rsidR="00F253E1" w:rsidRPr="00E05F85">
        <w:rPr>
          <w:rFonts w:ascii="Times New Roman" w:hAnsi="Times New Roman" w:cs="Times New Roman"/>
          <w:b/>
          <w:sz w:val="28"/>
          <w:szCs w:val="28"/>
          <w:u w:val="single"/>
        </w:rPr>
        <w:t>.</w:t>
      </w:r>
      <w:r w:rsidR="00E05F85" w:rsidRPr="00E05F85">
        <w:rPr>
          <w:rFonts w:ascii="Times New Roman" w:hAnsi="Times New Roman" w:cs="Times New Roman"/>
          <w:b/>
          <w:sz w:val="28"/>
          <w:szCs w:val="28"/>
          <w:u w:val="single"/>
        </w:rPr>
        <w:t>12</w:t>
      </w:r>
      <w:r w:rsidR="00F253E1" w:rsidRPr="00E05F85">
        <w:rPr>
          <w:rFonts w:ascii="Times New Roman" w:hAnsi="Times New Roman" w:cs="Times New Roman"/>
          <w:b/>
          <w:sz w:val="28"/>
          <w:szCs w:val="28"/>
          <w:u w:val="single"/>
        </w:rPr>
        <w:t>.</w:t>
      </w:r>
      <w:r w:rsidR="0015393C" w:rsidRPr="00E05F85">
        <w:rPr>
          <w:rFonts w:ascii="Times New Roman" w:hAnsi="Times New Roman" w:cs="Times New Roman"/>
          <w:b/>
          <w:sz w:val="28"/>
          <w:szCs w:val="28"/>
          <w:u w:val="single"/>
        </w:rPr>
        <w:t>202</w:t>
      </w:r>
      <w:r w:rsidR="00512033">
        <w:rPr>
          <w:rFonts w:ascii="Times New Roman" w:hAnsi="Times New Roman" w:cs="Times New Roman"/>
          <w:b/>
          <w:sz w:val="28"/>
          <w:szCs w:val="28"/>
          <w:u w:val="single"/>
        </w:rPr>
        <w:t>4</w:t>
      </w:r>
      <w:r w:rsidR="0015393C" w:rsidRPr="00E05F85">
        <w:rPr>
          <w:rFonts w:ascii="Times New Roman" w:hAnsi="Times New Roman" w:cs="Times New Roman"/>
          <w:b/>
          <w:sz w:val="28"/>
          <w:szCs w:val="28"/>
          <w:u w:val="single"/>
        </w:rPr>
        <w:t>. GODIN</w:t>
      </w:r>
      <w:r w:rsidR="00F253E1" w:rsidRPr="00E05F85">
        <w:rPr>
          <w:rFonts w:ascii="Times New Roman" w:hAnsi="Times New Roman" w:cs="Times New Roman"/>
          <w:b/>
          <w:sz w:val="28"/>
          <w:szCs w:val="28"/>
          <w:u w:val="single"/>
        </w:rPr>
        <w:t>E</w:t>
      </w:r>
    </w:p>
    <w:p w14:paraId="33EF77C6" w14:textId="77777777" w:rsidR="007A0D96" w:rsidRDefault="007A0D96" w:rsidP="00F22696">
      <w:pPr>
        <w:pStyle w:val="Bezproreda"/>
        <w:jc w:val="center"/>
        <w:rPr>
          <w:rFonts w:ascii="Times New Roman" w:hAnsi="Times New Roman" w:cs="Times New Roman"/>
          <w:b/>
          <w:sz w:val="24"/>
          <w:szCs w:val="24"/>
        </w:rPr>
      </w:pPr>
    </w:p>
    <w:p w14:paraId="795B29C3" w14:textId="4A50BF60" w:rsidR="000864F2" w:rsidRPr="00E05F85" w:rsidRDefault="00E05F85" w:rsidP="00F22696">
      <w:pPr>
        <w:pStyle w:val="Bezproreda"/>
        <w:jc w:val="center"/>
        <w:rPr>
          <w:rFonts w:ascii="Times New Roman" w:hAnsi="Times New Roman" w:cs="Times New Roman"/>
          <w:b/>
          <w:sz w:val="24"/>
          <w:szCs w:val="24"/>
        </w:rPr>
      </w:pPr>
      <w:r w:rsidRPr="00E05F85">
        <w:rPr>
          <w:rFonts w:ascii="Times New Roman" w:hAnsi="Times New Roman" w:cs="Times New Roman"/>
          <w:b/>
          <w:sz w:val="24"/>
          <w:szCs w:val="24"/>
        </w:rPr>
        <w:t>OBRAZLOŽENJE  OPĆEG DIJELA</w:t>
      </w:r>
    </w:p>
    <w:p w14:paraId="7C70E9A3" w14:textId="77777777" w:rsidR="00C55442" w:rsidRPr="00E05F85" w:rsidRDefault="00C55442" w:rsidP="00F22696">
      <w:pPr>
        <w:pStyle w:val="Bezproreda"/>
        <w:jc w:val="center"/>
        <w:rPr>
          <w:rFonts w:ascii="Times New Roman" w:hAnsi="Times New Roman" w:cs="Times New Roman"/>
          <w:b/>
          <w:sz w:val="24"/>
          <w:szCs w:val="24"/>
        </w:rPr>
      </w:pPr>
    </w:p>
    <w:p w14:paraId="641D3F52" w14:textId="77777777" w:rsidR="005D74C2" w:rsidRPr="004A0EF5" w:rsidRDefault="005D74C2" w:rsidP="004A0EF5">
      <w:pPr>
        <w:pStyle w:val="Bezproreda"/>
        <w:jc w:val="center"/>
        <w:rPr>
          <w:rFonts w:ascii="Times New Roman" w:hAnsi="Times New Roman" w:cs="Times New Roman"/>
          <w:b/>
          <w:sz w:val="26"/>
          <w:szCs w:val="26"/>
        </w:rPr>
      </w:pPr>
    </w:p>
    <w:p w14:paraId="395E18B9" w14:textId="2B9A624D" w:rsidR="00F320B8" w:rsidRPr="005D74C2" w:rsidRDefault="005D74C2" w:rsidP="00F320B8">
      <w:pPr>
        <w:rPr>
          <w:rFonts w:ascii="Times New Roman" w:hAnsi="Times New Roman"/>
          <w:b/>
          <w:bCs/>
          <w:sz w:val="24"/>
          <w:szCs w:val="24"/>
        </w:rPr>
      </w:pPr>
      <w:r w:rsidRPr="005D74C2">
        <w:rPr>
          <w:rFonts w:ascii="Times New Roman" w:hAnsi="Times New Roman"/>
          <w:b/>
          <w:bCs/>
          <w:sz w:val="24"/>
          <w:szCs w:val="24"/>
        </w:rPr>
        <w:t>ZAKONSKI OKVIR</w:t>
      </w:r>
    </w:p>
    <w:p w14:paraId="2EA0EA5C" w14:textId="10861ABF" w:rsidR="00106852" w:rsidRDefault="008161F8" w:rsidP="00EA3F06">
      <w:pPr>
        <w:jc w:val="both"/>
        <w:rPr>
          <w:rFonts w:ascii="Times New Roman" w:hAnsi="Times New Roman"/>
          <w:sz w:val="24"/>
          <w:szCs w:val="24"/>
        </w:rPr>
      </w:pPr>
      <w:r>
        <w:rPr>
          <w:rFonts w:ascii="Times New Roman" w:hAnsi="Times New Roman"/>
          <w:sz w:val="24"/>
          <w:szCs w:val="24"/>
        </w:rPr>
        <w:t>U skladu</w:t>
      </w:r>
      <w:r w:rsidR="0015393C">
        <w:rPr>
          <w:rFonts w:ascii="Times New Roman" w:hAnsi="Times New Roman"/>
          <w:sz w:val="24"/>
          <w:szCs w:val="24"/>
        </w:rPr>
        <w:t xml:space="preserve"> </w:t>
      </w:r>
      <w:r>
        <w:rPr>
          <w:rFonts w:ascii="Times New Roman" w:hAnsi="Times New Roman"/>
          <w:sz w:val="24"/>
          <w:szCs w:val="24"/>
        </w:rPr>
        <w:t>s odredbama</w:t>
      </w:r>
      <w:r w:rsidR="00E159E8">
        <w:rPr>
          <w:rFonts w:ascii="Times New Roman" w:hAnsi="Times New Roman"/>
          <w:sz w:val="24"/>
          <w:szCs w:val="24"/>
        </w:rPr>
        <w:t xml:space="preserve"> </w:t>
      </w:r>
      <w:r w:rsidR="005D74C2">
        <w:rPr>
          <w:rFonts w:ascii="Times New Roman" w:hAnsi="Times New Roman"/>
          <w:sz w:val="24"/>
          <w:szCs w:val="24"/>
        </w:rPr>
        <w:t xml:space="preserve"> </w:t>
      </w:r>
      <w:r w:rsidR="00E159E8">
        <w:rPr>
          <w:rFonts w:ascii="Times New Roman" w:hAnsi="Times New Roman"/>
          <w:sz w:val="24"/>
          <w:szCs w:val="24"/>
        </w:rPr>
        <w:t xml:space="preserve"> Zakon</w:t>
      </w:r>
      <w:r w:rsidR="009E7658">
        <w:rPr>
          <w:rFonts w:ascii="Times New Roman" w:hAnsi="Times New Roman"/>
          <w:sz w:val="24"/>
          <w:szCs w:val="24"/>
        </w:rPr>
        <w:t>a</w:t>
      </w:r>
      <w:r w:rsidR="00E159E8">
        <w:rPr>
          <w:rFonts w:ascii="Times New Roman" w:hAnsi="Times New Roman"/>
          <w:sz w:val="24"/>
          <w:szCs w:val="24"/>
        </w:rPr>
        <w:t xml:space="preserve"> o proračunu</w:t>
      </w:r>
      <w:r>
        <w:rPr>
          <w:rFonts w:ascii="Times New Roman" w:hAnsi="Times New Roman"/>
          <w:sz w:val="24"/>
          <w:szCs w:val="24"/>
        </w:rPr>
        <w:t xml:space="preserve"> </w:t>
      </w:r>
      <w:r w:rsidR="00934D8E">
        <w:rPr>
          <w:rFonts w:ascii="Times New Roman" w:hAnsi="Times New Roman"/>
          <w:sz w:val="24"/>
          <w:szCs w:val="24"/>
        </w:rPr>
        <w:t xml:space="preserve"> (N</w:t>
      </w:r>
      <w:r w:rsidR="005E6377">
        <w:rPr>
          <w:rFonts w:ascii="Times New Roman" w:hAnsi="Times New Roman"/>
          <w:sz w:val="24"/>
          <w:szCs w:val="24"/>
        </w:rPr>
        <w:t>ar.nov.</w:t>
      </w:r>
      <w:r w:rsidR="00A66E5F">
        <w:rPr>
          <w:rFonts w:ascii="Times New Roman" w:hAnsi="Times New Roman"/>
          <w:sz w:val="24"/>
          <w:szCs w:val="24"/>
        </w:rPr>
        <w:t>br.</w:t>
      </w:r>
      <w:r w:rsidR="00934D8E">
        <w:rPr>
          <w:rFonts w:ascii="Times New Roman" w:hAnsi="Times New Roman"/>
          <w:sz w:val="24"/>
          <w:szCs w:val="24"/>
        </w:rPr>
        <w:t xml:space="preserve"> 144/21</w:t>
      </w:r>
      <w:r w:rsidR="0015393C">
        <w:rPr>
          <w:rFonts w:ascii="Times New Roman" w:hAnsi="Times New Roman"/>
          <w:sz w:val="24"/>
          <w:szCs w:val="24"/>
        </w:rPr>
        <w:t>, čl.86</w:t>
      </w:r>
      <w:r w:rsidR="00934D8E">
        <w:rPr>
          <w:rFonts w:ascii="Times New Roman" w:hAnsi="Times New Roman"/>
          <w:sz w:val="24"/>
          <w:szCs w:val="24"/>
        </w:rPr>
        <w:t>)</w:t>
      </w:r>
      <w:r w:rsidR="005E6377">
        <w:rPr>
          <w:rFonts w:ascii="Times New Roman" w:hAnsi="Times New Roman"/>
          <w:sz w:val="24"/>
          <w:szCs w:val="24"/>
        </w:rPr>
        <w:t>,</w:t>
      </w:r>
      <w:r w:rsidR="0015393C">
        <w:rPr>
          <w:rFonts w:ascii="Times New Roman" w:hAnsi="Times New Roman"/>
          <w:sz w:val="24"/>
          <w:szCs w:val="24"/>
        </w:rPr>
        <w:t xml:space="preserve"> Statut</w:t>
      </w:r>
      <w:r w:rsidR="009E7658">
        <w:rPr>
          <w:rFonts w:ascii="Times New Roman" w:hAnsi="Times New Roman"/>
          <w:sz w:val="24"/>
          <w:szCs w:val="24"/>
        </w:rPr>
        <w:t>a</w:t>
      </w:r>
      <w:r w:rsidR="0015393C">
        <w:rPr>
          <w:rFonts w:ascii="Times New Roman" w:hAnsi="Times New Roman"/>
          <w:sz w:val="24"/>
          <w:szCs w:val="24"/>
        </w:rPr>
        <w:t xml:space="preserve"> Dječjeg vrtića „KADUJICA“( čl.50</w:t>
      </w:r>
      <w:r w:rsidR="006C6E7A">
        <w:rPr>
          <w:rFonts w:ascii="Times New Roman" w:hAnsi="Times New Roman"/>
          <w:sz w:val="24"/>
          <w:szCs w:val="24"/>
        </w:rPr>
        <w:t>.</w:t>
      </w:r>
      <w:r w:rsidR="0015393C">
        <w:rPr>
          <w:rFonts w:ascii="Times New Roman" w:hAnsi="Times New Roman"/>
          <w:sz w:val="24"/>
          <w:szCs w:val="24"/>
        </w:rPr>
        <w:t xml:space="preserve"> st.</w:t>
      </w:r>
      <w:r w:rsidR="00D83BE7">
        <w:rPr>
          <w:rFonts w:ascii="Times New Roman" w:hAnsi="Times New Roman"/>
          <w:sz w:val="24"/>
          <w:szCs w:val="24"/>
        </w:rPr>
        <w:t>1</w:t>
      </w:r>
      <w:r w:rsidR="006C6E7A">
        <w:rPr>
          <w:rFonts w:ascii="Times New Roman" w:hAnsi="Times New Roman"/>
          <w:sz w:val="24"/>
          <w:szCs w:val="24"/>
        </w:rPr>
        <w:t>.,</w:t>
      </w:r>
      <w:r w:rsidR="00D83BE7">
        <w:rPr>
          <w:rFonts w:ascii="Times New Roman" w:hAnsi="Times New Roman"/>
          <w:sz w:val="24"/>
          <w:szCs w:val="24"/>
        </w:rPr>
        <w:t xml:space="preserve"> točka 2</w:t>
      </w:r>
      <w:r w:rsidR="0015393C">
        <w:rPr>
          <w:rFonts w:ascii="Times New Roman" w:hAnsi="Times New Roman"/>
          <w:sz w:val="24"/>
          <w:szCs w:val="24"/>
        </w:rPr>
        <w:t>),</w:t>
      </w:r>
      <w:r w:rsidR="005E6377">
        <w:rPr>
          <w:rFonts w:ascii="Times New Roman" w:hAnsi="Times New Roman"/>
          <w:sz w:val="24"/>
          <w:szCs w:val="24"/>
        </w:rPr>
        <w:t xml:space="preserve">  </w:t>
      </w:r>
      <w:r w:rsidR="00A66E5F">
        <w:rPr>
          <w:rFonts w:ascii="Times New Roman" w:hAnsi="Times New Roman"/>
          <w:sz w:val="24"/>
          <w:szCs w:val="24"/>
        </w:rPr>
        <w:t>P</w:t>
      </w:r>
      <w:r w:rsidR="005E6377">
        <w:rPr>
          <w:rFonts w:ascii="Times New Roman" w:hAnsi="Times New Roman"/>
          <w:sz w:val="24"/>
          <w:szCs w:val="24"/>
        </w:rPr>
        <w:t>ravilnika o</w:t>
      </w:r>
      <w:r w:rsidR="00E05F85">
        <w:rPr>
          <w:rFonts w:ascii="Times New Roman" w:hAnsi="Times New Roman"/>
          <w:sz w:val="24"/>
          <w:szCs w:val="24"/>
        </w:rPr>
        <w:t xml:space="preserve"> polugodišnjem i godišnjem izvještaju o izvršenju proračuna i financijskog plana</w:t>
      </w:r>
      <w:r w:rsidR="00EF14A4">
        <w:rPr>
          <w:rFonts w:ascii="Times New Roman" w:hAnsi="Times New Roman"/>
          <w:sz w:val="24"/>
          <w:szCs w:val="24"/>
        </w:rPr>
        <w:t xml:space="preserve"> (Nar.nov.br.</w:t>
      </w:r>
      <w:r w:rsidR="00512033">
        <w:rPr>
          <w:rFonts w:ascii="Times New Roman" w:hAnsi="Times New Roman"/>
          <w:sz w:val="24"/>
          <w:szCs w:val="24"/>
        </w:rPr>
        <w:t xml:space="preserve"> </w:t>
      </w:r>
      <w:r w:rsidR="00EF14A4">
        <w:rPr>
          <w:rFonts w:ascii="Times New Roman" w:hAnsi="Times New Roman"/>
          <w:sz w:val="24"/>
          <w:szCs w:val="24"/>
        </w:rPr>
        <w:t>85/2023)</w:t>
      </w:r>
      <w:r w:rsidR="00512033">
        <w:rPr>
          <w:rFonts w:ascii="Times New Roman" w:hAnsi="Times New Roman"/>
          <w:sz w:val="24"/>
          <w:szCs w:val="24"/>
        </w:rPr>
        <w:t>, Pravilnika o proračunskim klasifikacijama ( Nar.nov.br. 4/2024), Pravilnika o proračunskom računovodstvu i računskom planu (Nar.nov.br. 158/23)</w:t>
      </w:r>
      <w:r w:rsidR="00E159E8">
        <w:rPr>
          <w:rFonts w:ascii="Times New Roman" w:hAnsi="Times New Roman"/>
          <w:sz w:val="24"/>
          <w:szCs w:val="24"/>
        </w:rPr>
        <w:t xml:space="preserve"> </w:t>
      </w:r>
      <w:r w:rsidR="00BF7554">
        <w:rPr>
          <w:rFonts w:ascii="Times New Roman" w:hAnsi="Times New Roman"/>
          <w:sz w:val="24"/>
          <w:szCs w:val="24"/>
        </w:rPr>
        <w:t>,</w:t>
      </w:r>
      <w:r w:rsidR="00E159E8">
        <w:rPr>
          <w:rFonts w:ascii="Times New Roman" w:hAnsi="Times New Roman"/>
          <w:sz w:val="24"/>
          <w:szCs w:val="24"/>
        </w:rPr>
        <w:t xml:space="preserve"> proračunski korisnik</w:t>
      </w:r>
      <w:r w:rsidR="005B21D4">
        <w:rPr>
          <w:rFonts w:ascii="Times New Roman" w:hAnsi="Times New Roman"/>
          <w:sz w:val="24"/>
          <w:szCs w:val="24"/>
        </w:rPr>
        <w:t>,</w:t>
      </w:r>
      <w:r w:rsidR="00B43248" w:rsidRPr="00EA3F06">
        <w:rPr>
          <w:rFonts w:ascii="Times New Roman" w:hAnsi="Times New Roman"/>
          <w:sz w:val="24"/>
          <w:szCs w:val="24"/>
        </w:rPr>
        <w:t xml:space="preserve"> Dječj</w:t>
      </w:r>
      <w:r w:rsidR="00BF7554">
        <w:rPr>
          <w:rFonts w:ascii="Times New Roman" w:hAnsi="Times New Roman"/>
          <w:sz w:val="24"/>
          <w:szCs w:val="24"/>
        </w:rPr>
        <w:t>i</w:t>
      </w:r>
      <w:r w:rsidR="00B43248" w:rsidRPr="00EA3F06">
        <w:rPr>
          <w:rFonts w:ascii="Times New Roman" w:hAnsi="Times New Roman"/>
          <w:sz w:val="24"/>
          <w:szCs w:val="24"/>
        </w:rPr>
        <w:t xml:space="preserve"> vrtić</w:t>
      </w:r>
      <w:r w:rsidR="00EA3F06">
        <w:rPr>
          <w:rFonts w:ascii="Times New Roman" w:hAnsi="Times New Roman"/>
          <w:sz w:val="24"/>
          <w:szCs w:val="24"/>
        </w:rPr>
        <w:t xml:space="preserve"> “</w:t>
      </w:r>
      <w:r w:rsidR="00B43248" w:rsidRPr="00EA3F06">
        <w:rPr>
          <w:rFonts w:ascii="Times New Roman" w:hAnsi="Times New Roman"/>
          <w:sz w:val="24"/>
          <w:szCs w:val="24"/>
        </w:rPr>
        <w:t xml:space="preserve"> KADUJICA</w:t>
      </w:r>
      <w:r w:rsidR="00EA3F06">
        <w:rPr>
          <w:rFonts w:ascii="Times New Roman" w:hAnsi="Times New Roman"/>
          <w:sz w:val="24"/>
          <w:szCs w:val="24"/>
        </w:rPr>
        <w:t>“</w:t>
      </w:r>
      <w:r w:rsidR="00BF7554">
        <w:rPr>
          <w:rFonts w:ascii="Times New Roman" w:hAnsi="Times New Roman"/>
          <w:sz w:val="24"/>
          <w:szCs w:val="24"/>
        </w:rPr>
        <w:t>,</w:t>
      </w:r>
      <w:r w:rsidR="00EA3F06">
        <w:rPr>
          <w:rFonts w:ascii="Times New Roman" w:hAnsi="Times New Roman"/>
          <w:sz w:val="24"/>
          <w:szCs w:val="24"/>
        </w:rPr>
        <w:t xml:space="preserve"> </w:t>
      </w:r>
      <w:r w:rsidR="00B43248" w:rsidRPr="00EA3F06">
        <w:rPr>
          <w:rFonts w:ascii="Times New Roman" w:hAnsi="Times New Roman"/>
          <w:sz w:val="24"/>
          <w:szCs w:val="24"/>
        </w:rPr>
        <w:t xml:space="preserve"> </w:t>
      </w:r>
      <w:r w:rsidR="00D97A74">
        <w:rPr>
          <w:rFonts w:ascii="Times New Roman" w:hAnsi="Times New Roman"/>
          <w:sz w:val="24"/>
          <w:szCs w:val="24"/>
        </w:rPr>
        <w:t>ima obvezu izraditi i dostaviti</w:t>
      </w:r>
      <w:r w:rsidR="0015393C">
        <w:rPr>
          <w:rFonts w:ascii="Times New Roman" w:hAnsi="Times New Roman"/>
          <w:sz w:val="24"/>
          <w:szCs w:val="24"/>
        </w:rPr>
        <w:t xml:space="preserve"> Upravljačkom tijelu</w:t>
      </w:r>
      <w:r w:rsidR="005B21D4">
        <w:rPr>
          <w:rFonts w:ascii="Times New Roman" w:hAnsi="Times New Roman"/>
          <w:sz w:val="24"/>
          <w:szCs w:val="24"/>
        </w:rPr>
        <w:t>,</w:t>
      </w:r>
      <w:r w:rsidR="0015393C">
        <w:rPr>
          <w:rFonts w:ascii="Times New Roman" w:hAnsi="Times New Roman"/>
          <w:sz w:val="24"/>
          <w:szCs w:val="24"/>
        </w:rPr>
        <w:t xml:space="preserve"> Prijedlog  izvještaja o izvršenju financijskog plana </w:t>
      </w:r>
      <w:r w:rsidR="005D74C2">
        <w:rPr>
          <w:rFonts w:ascii="Times New Roman" w:hAnsi="Times New Roman"/>
          <w:sz w:val="24"/>
          <w:szCs w:val="24"/>
        </w:rPr>
        <w:t xml:space="preserve"> za </w:t>
      </w:r>
      <w:r w:rsidR="00F253E1">
        <w:rPr>
          <w:rFonts w:ascii="Times New Roman" w:hAnsi="Times New Roman"/>
          <w:sz w:val="24"/>
          <w:szCs w:val="24"/>
        </w:rPr>
        <w:t>razdoblje 01.01. – 3</w:t>
      </w:r>
      <w:r w:rsidR="00E05F85">
        <w:rPr>
          <w:rFonts w:ascii="Times New Roman" w:hAnsi="Times New Roman"/>
          <w:sz w:val="24"/>
          <w:szCs w:val="24"/>
        </w:rPr>
        <w:t>1</w:t>
      </w:r>
      <w:r w:rsidR="00F253E1">
        <w:rPr>
          <w:rFonts w:ascii="Times New Roman" w:hAnsi="Times New Roman"/>
          <w:sz w:val="24"/>
          <w:szCs w:val="24"/>
        </w:rPr>
        <w:t>.</w:t>
      </w:r>
      <w:r w:rsidR="00E05F85">
        <w:rPr>
          <w:rFonts w:ascii="Times New Roman" w:hAnsi="Times New Roman"/>
          <w:sz w:val="24"/>
          <w:szCs w:val="24"/>
        </w:rPr>
        <w:t>12</w:t>
      </w:r>
      <w:r w:rsidR="00F253E1">
        <w:rPr>
          <w:rFonts w:ascii="Times New Roman" w:hAnsi="Times New Roman"/>
          <w:sz w:val="24"/>
          <w:szCs w:val="24"/>
        </w:rPr>
        <w:t>.202</w:t>
      </w:r>
      <w:r w:rsidR="00512033">
        <w:rPr>
          <w:rFonts w:ascii="Times New Roman" w:hAnsi="Times New Roman"/>
          <w:sz w:val="24"/>
          <w:szCs w:val="24"/>
        </w:rPr>
        <w:t>4</w:t>
      </w:r>
      <w:r w:rsidR="00F253E1">
        <w:rPr>
          <w:rFonts w:ascii="Times New Roman" w:hAnsi="Times New Roman"/>
          <w:sz w:val="24"/>
          <w:szCs w:val="24"/>
        </w:rPr>
        <w:t>.</w:t>
      </w:r>
      <w:r w:rsidR="00045DE0">
        <w:rPr>
          <w:rFonts w:ascii="Times New Roman" w:hAnsi="Times New Roman"/>
          <w:sz w:val="24"/>
          <w:szCs w:val="24"/>
        </w:rPr>
        <w:t xml:space="preserve"> </w:t>
      </w:r>
      <w:r w:rsidR="005D74C2">
        <w:rPr>
          <w:rFonts w:ascii="Times New Roman" w:hAnsi="Times New Roman"/>
          <w:sz w:val="24"/>
          <w:szCs w:val="24"/>
        </w:rPr>
        <w:t>godin</w:t>
      </w:r>
      <w:r w:rsidR="00F253E1">
        <w:rPr>
          <w:rFonts w:ascii="Times New Roman" w:hAnsi="Times New Roman"/>
          <w:sz w:val="24"/>
          <w:szCs w:val="24"/>
        </w:rPr>
        <w:t>e</w:t>
      </w:r>
      <w:r w:rsidR="0015393C">
        <w:rPr>
          <w:rFonts w:ascii="Times New Roman" w:hAnsi="Times New Roman"/>
          <w:sz w:val="24"/>
          <w:szCs w:val="24"/>
        </w:rPr>
        <w:t>.</w:t>
      </w:r>
      <w:r w:rsidR="00106852">
        <w:rPr>
          <w:rFonts w:ascii="Times New Roman" w:hAnsi="Times New Roman"/>
          <w:sz w:val="24"/>
          <w:szCs w:val="24"/>
        </w:rPr>
        <w:t xml:space="preserve"> </w:t>
      </w:r>
      <w:r w:rsidR="00EF14A4">
        <w:rPr>
          <w:rFonts w:ascii="Times New Roman" w:hAnsi="Times New Roman"/>
          <w:sz w:val="24"/>
          <w:szCs w:val="24"/>
        </w:rPr>
        <w:t>k</w:t>
      </w:r>
      <w:r w:rsidR="00E05F85">
        <w:rPr>
          <w:rFonts w:ascii="Times New Roman" w:hAnsi="Times New Roman"/>
          <w:sz w:val="24"/>
          <w:szCs w:val="24"/>
        </w:rPr>
        <w:t>oji se sastoji od Općeg i Posebnog dijela</w:t>
      </w:r>
      <w:r w:rsidR="00EF14A4">
        <w:rPr>
          <w:rFonts w:ascii="Times New Roman" w:hAnsi="Times New Roman"/>
          <w:sz w:val="24"/>
          <w:szCs w:val="24"/>
        </w:rPr>
        <w:t xml:space="preserve"> (tabelarni prikaz)</w:t>
      </w:r>
      <w:r w:rsidR="00E05F85">
        <w:rPr>
          <w:rFonts w:ascii="Times New Roman" w:hAnsi="Times New Roman"/>
          <w:sz w:val="24"/>
          <w:szCs w:val="24"/>
        </w:rPr>
        <w:t xml:space="preserve"> te od Obrazloženja Općeg i Posebnog dijela </w:t>
      </w:r>
      <w:r w:rsidR="00EF14A4">
        <w:rPr>
          <w:rFonts w:ascii="Times New Roman" w:hAnsi="Times New Roman"/>
          <w:sz w:val="24"/>
          <w:szCs w:val="24"/>
        </w:rPr>
        <w:t>Izvještaja o izvršenju financijskog plana .</w:t>
      </w:r>
    </w:p>
    <w:p w14:paraId="4C85877B" w14:textId="77777777" w:rsidR="005F4AB9" w:rsidRPr="00EA3F06" w:rsidRDefault="00F320B8" w:rsidP="00F320B8">
      <w:pPr>
        <w:rPr>
          <w:rFonts w:ascii="Times New Roman" w:hAnsi="Times New Roman"/>
          <w:b/>
          <w:sz w:val="24"/>
          <w:szCs w:val="24"/>
        </w:rPr>
      </w:pPr>
      <w:r w:rsidRPr="00EA3F06">
        <w:rPr>
          <w:rFonts w:ascii="Times New Roman" w:hAnsi="Times New Roman"/>
          <w:b/>
          <w:sz w:val="24"/>
          <w:szCs w:val="24"/>
        </w:rPr>
        <w:t xml:space="preserve">DJELATNOST VRTIĆA </w:t>
      </w:r>
    </w:p>
    <w:p w14:paraId="39AB4AD5" w14:textId="662F1CF2" w:rsidR="00B43248" w:rsidRPr="00EA3F06" w:rsidRDefault="00B43248" w:rsidP="00EA3F06">
      <w:pPr>
        <w:jc w:val="both"/>
        <w:rPr>
          <w:rFonts w:ascii="Times New Roman" w:hAnsi="Times New Roman"/>
          <w:sz w:val="24"/>
          <w:szCs w:val="24"/>
        </w:rPr>
      </w:pPr>
      <w:r w:rsidRPr="00EA3F06">
        <w:rPr>
          <w:rFonts w:ascii="Times New Roman" w:hAnsi="Times New Roman"/>
          <w:sz w:val="24"/>
          <w:szCs w:val="24"/>
        </w:rPr>
        <w:t>Dječji vrtić „KADUJICA“ je javna ustanova za</w:t>
      </w:r>
      <w:r w:rsidR="009C41D8" w:rsidRPr="00EA3F06">
        <w:rPr>
          <w:rFonts w:ascii="Times New Roman" w:hAnsi="Times New Roman"/>
          <w:sz w:val="24"/>
          <w:szCs w:val="24"/>
        </w:rPr>
        <w:t xml:space="preserve"> predškolski odgoj i </w:t>
      </w:r>
      <w:r w:rsidR="00D83BE7">
        <w:rPr>
          <w:rFonts w:ascii="Times New Roman" w:hAnsi="Times New Roman"/>
          <w:sz w:val="24"/>
          <w:szCs w:val="24"/>
        </w:rPr>
        <w:t>obrazovanje</w:t>
      </w:r>
      <w:r w:rsidR="009C41D8" w:rsidRPr="00EA3F06">
        <w:rPr>
          <w:rFonts w:ascii="Times New Roman" w:hAnsi="Times New Roman"/>
          <w:sz w:val="24"/>
          <w:szCs w:val="24"/>
        </w:rPr>
        <w:t xml:space="preserve"> </w:t>
      </w:r>
      <w:r w:rsidRPr="00EA3F06">
        <w:rPr>
          <w:rFonts w:ascii="Times New Roman" w:hAnsi="Times New Roman"/>
          <w:sz w:val="24"/>
          <w:szCs w:val="24"/>
        </w:rPr>
        <w:t>te skrb o djeci predškolske dobi.</w:t>
      </w:r>
      <w:r w:rsidR="00315BB0">
        <w:rPr>
          <w:rFonts w:ascii="Times New Roman" w:hAnsi="Times New Roman"/>
          <w:sz w:val="24"/>
          <w:szCs w:val="24"/>
        </w:rPr>
        <w:t xml:space="preserve"> </w:t>
      </w:r>
      <w:r w:rsidR="005B21D4">
        <w:rPr>
          <w:rFonts w:ascii="Times New Roman" w:hAnsi="Times New Roman"/>
          <w:sz w:val="24"/>
          <w:szCs w:val="24"/>
        </w:rPr>
        <w:t>R</w:t>
      </w:r>
      <w:r w:rsidR="001A6A0D">
        <w:rPr>
          <w:rFonts w:ascii="Times New Roman" w:hAnsi="Times New Roman"/>
          <w:sz w:val="24"/>
          <w:szCs w:val="24"/>
        </w:rPr>
        <w:t xml:space="preserve">ad je organiziran u  četiri  </w:t>
      </w:r>
      <w:r w:rsidR="00EA3F06">
        <w:rPr>
          <w:rFonts w:ascii="Times New Roman" w:hAnsi="Times New Roman"/>
          <w:sz w:val="24"/>
          <w:szCs w:val="24"/>
        </w:rPr>
        <w:t>odgojne skupine</w:t>
      </w:r>
      <w:r w:rsidR="001A6A0D">
        <w:rPr>
          <w:rFonts w:ascii="Times New Roman" w:hAnsi="Times New Roman"/>
          <w:sz w:val="24"/>
          <w:szCs w:val="24"/>
        </w:rPr>
        <w:t xml:space="preserve"> ( jaslička skupina, </w:t>
      </w:r>
      <w:r w:rsidR="00864E24">
        <w:rPr>
          <w:rFonts w:ascii="Times New Roman" w:hAnsi="Times New Roman"/>
          <w:sz w:val="24"/>
          <w:szCs w:val="24"/>
        </w:rPr>
        <w:t>8</w:t>
      </w:r>
      <w:r w:rsidR="001A6A0D">
        <w:rPr>
          <w:rFonts w:ascii="Times New Roman" w:hAnsi="Times New Roman"/>
          <w:sz w:val="24"/>
          <w:szCs w:val="24"/>
        </w:rPr>
        <w:t xml:space="preserve">-satna vrtićka skupina, </w:t>
      </w:r>
      <w:r w:rsidR="00F9145B">
        <w:rPr>
          <w:rFonts w:ascii="Times New Roman" w:hAnsi="Times New Roman"/>
          <w:sz w:val="24"/>
          <w:szCs w:val="24"/>
        </w:rPr>
        <w:t xml:space="preserve">dvije </w:t>
      </w:r>
      <w:r w:rsidR="001A6A0D">
        <w:rPr>
          <w:rFonts w:ascii="Times New Roman" w:hAnsi="Times New Roman"/>
          <w:sz w:val="24"/>
          <w:szCs w:val="24"/>
        </w:rPr>
        <w:t>10</w:t>
      </w:r>
      <w:r w:rsidR="00D83BE7">
        <w:rPr>
          <w:rFonts w:ascii="Times New Roman" w:hAnsi="Times New Roman"/>
          <w:sz w:val="24"/>
          <w:szCs w:val="24"/>
        </w:rPr>
        <w:t xml:space="preserve"> </w:t>
      </w:r>
      <w:r w:rsidR="001A6A0D">
        <w:rPr>
          <w:rFonts w:ascii="Times New Roman" w:hAnsi="Times New Roman"/>
          <w:sz w:val="24"/>
          <w:szCs w:val="24"/>
        </w:rPr>
        <w:t>-</w:t>
      </w:r>
      <w:r w:rsidR="00D83BE7">
        <w:rPr>
          <w:rFonts w:ascii="Times New Roman" w:hAnsi="Times New Roman"/>
          <w:sz w:val="24"/>
          <w:szCs w:val="24"/>
        </w:rPr>
        <w:t xml:space="preserve"> </w:t>
      </w:r>
      <w:r w:rsidR="001A6A0D">
        <w:rPr>
          <w:rFonts w:ascii="Times New Roman" w:hAnsi="Times New Roman"/>
          <w:sz w:val="24"/>
          <w:szCs w:val="24"/>
        </w:rPr>
        <w:t>satn</w:t>
      </w:r>
      <w:r w:rsidR="00F9145B">
        <w:rPr>
          <w:rFonts w:ascii="Times New Roman" w:hAnsi="Times New Roman"/>
          <w:sz w:val="24"/>
          <w:szCs w:val="24"/>
        </w:rPr>
        <w:t xml:space="preserve">e </w:t>
      </w:r>
      <w:r w:rsidR="001A6A0D">
        <w:rPr>
          <w:rFonts w:ascii="Times New Roman" w:hAnsi="Times New Roman"/>
          <w:sz w:val="24"/>
          <w:szCs w:val="24"/>
        </w:rPr>
        <w:t>vrtićk</w:t>
      </w:r>
      <w:r w:rsidR="00F9145B">
        <w:rPr>
          <w:rFonts w:ascii="Times New Roman" w:hAnsi="Times New Roman"/>
          <w:sz w:val="24"/>
          <w:szCs w:val="24"/>
        </w:rPr>
        <w:t>e</w:t>
      </w:r>
      <w:r w:rsidR="001A6A0D">
        <w:rPr>
          <w:rFonts w:ascii="Times New Roman" w:hAnsi="Times New Roman"/>
          <w:sz w:val="24"/>
          <w:szCs w:val="24"/>
        </w:rPr>
        <w:t xml:space="preserve"> skupin</w:t>
      </w:r>
      <w:r w:rsidR="00F9145B">
        <w:rPr>
          <w:rFonts w:ascii="Times New Roman" w:hAnsi="Times New Roman"/>
          <w:sz w:val="24"/>
          <w:szCs w:val="24"/>
        </w:rPr>
        <w:t>e</w:t>
      </w:r>
      <w:r w:rsidR="001A6A0D">
        <w:rPr>
          <w:rFonts w:ascii="Times New Roman" w:hAnsi="Times New Roman"/>
          <w:sz w:val="24"/>
          <w:szCs w:val="24"/>
        </w:rPr>
        <w:t xml:space="preserve">) </w:t>
      </w:r>
      <w:r w:rsidR="00EA3F06">
        <w:rPr>
          <w:rFonts w:ascii="Times New Roman" w:hAnsi="Times New Roman"/>
          <w:sz w:val="24"/>
          <w:szCs w:val="24"/>
        </w:rPr>
        <w:t>s</w:t>
      </w:r>
      <w:r w:rsidR="001A6A0D">
        <w:rPr>
          <w:rFonts w:ascii="Times New Roman" w:hAnsi="Times New Roman"/>
          <w:sz w:val="24"/>
          <w:szCs w:val="24"/>
        </w:rPr>
        <w:t xml:space="preserve"> ukupno </w:t>
      </w:r>
      <w:r w:rsidR="00EA3F06">
        <w:rPr>
          <w:rFonts w:ascii="Times New Roman" w:hAnsi="Times New Roman"/>
          <w:sz w:val="24"/>
          <w:szCs w:val="24"/>
        </w:rPr>
        <w:t>8</w:t>
      </w:r>
      <w:r w:rsidR="00512033">
        <w:rPr>
          <w:rFonts w:ascii="Times New Roman" w:hAnsi="Times New Roman"/>
          <w:sz w:val="24"/>
          <w:szCs w:val="24"/>
        </w:rPr>
        <w:t>6</w:t>
      </w:r>
      <w:r w:rsidR="00EA3F06">
        <w:rPr>
          <w:rFonts w:ascii="Times New Roman" w:hAnsi="Times New Roman"/>
          <w:sz w:val="24"/>
          <w:szCs w:val="24"/>
        </w:rPr>
        <w:t xml:space="preserve"> djece, sukladno Planu i programu rada Vrtića </w:t>
      </w:r>
      <w:r w:rsidR="00D83BE7">
        <w:rPr>
          <w:rFonts w:ascii="Times New Roman" w:hAnsi="Times New Roman"/>
          <w:sz w:val="24"/>
          <w:szCs w:val="24"/>
        </w:rPr>
        <w:t>.</w:t>
      </w:r>
    </w:p>
    <w:p w14:paraId="7B629C5A" w14:textId="0A142749" w:rsidR="00B43248" w:rsidRDefault="009C41D8" w:rsidP="00EA3F06">
      <w:pPr>
        <w:jc w:val="both"/>
        <w:rPr>
          <w:rFonts w:ascii="Times New Roman" w:hAnsi="Times New Roman"/>
          <w:sz w:val="24"/>
          <w:szCs w:val="24"/>
        </w:rPr>
      </w:pPr>
      <w:r w:rsidRPr="00EA3F06">
        <w:rPr>
          <w:rFonts w:ascii="Times New Roman" w:hAnsi="Times New Roman"/>
          <w:sz w:val="24"/>
          <w:szCs w:val="24"/>
        </w:rPr>
        <w:t xml:space="preserve">Program rada Dječjeg vrtića </w:t>
      </w:r>
      <w:r w:rsidR="00B43248" w:rsidRPr="00EA3F06">
        <w:rPr>
          <w:rFonts w:ascii="Times New Roman" w:hAnsi="Times New Roman"/>
          <w:sz w:val="24"/>
          <w:szCs w:val="24"/>
        </w:rPr>
        <w:t>„K</w:t>
      </w:r>
      <w:r w:rsidR="009B10A7">
        <w:rPr>
          <w:rFonts w:ascii="Times New Roman" w:hAnsi="Times New Roman"/>
          <w:sz w:val="24"/>
          <w:szCs w:val="24"/>
        </w:rPr>
        <w:t>ADUJICA</w:t>
      </w:r>
      <w:r w:rsidR="00B43248" w:rsidRPr="00EA3F06">
        <w:rPr>
          <w:rFonts w:ascii="Times New Roman" w:hAnsi="Times New Roman"/>
          <w:sz w:val="24"/>
          <w:szCs w:val="24"/>
        </w:rPr>
        <w:t>“ se temelji na Zakonu o predškolskom odgoju i obrazovanju (NN br. 10/97, 107/07, 94/13</w:t>
      </w:r>
      <w:r w:rsidR="00934D8E">
        <w:rPr>
          <w:rFonts w:ascii="Times New Roman" w:hAnsi="Times New Roman"/>
          <w:sz w:val="24"/>
          <w:szCs w:val="24"/>
        </w:rPr>
        <w:t>,</w:t>
      </w:r>
      <w:r w:rsidR="00B43248" w:rsidRPr="00EA3F06">
        <w:rPr>
          <w:rFonts w:ascii="Times New Roman" w:hAnsi="Times New Roman"/>
          <w:sz w:val="24"/>
          <w:szCs w:val="24"/>
        </w:rPr>
        <w:t xml:space="preserve"> 98/19</w:t>
      </w:r>
      <w:r w:rsidR="00934D8E">
        <w:rPr>
          <w:rFonts w:ascii="Times New Roman" w:hAnsi="Times New Roman"/>
          <w:sz w:val="24"/>
          <w:szCs w:val="24"/>
        </w:rPr>
        <w:t>, 57/22</w:t>
      </w:r>
      <w:r w:rsidR="00BD7FE5">
        <w:rPr>
          <w:rFonts w:ascii="Times New Roman" w:hAnsi="Times New Roman"/>
          <w:sz w:val="24"/>
          <w:szCs w:val="24"/>
        </w:rPr>
        <w:t>, 101/23)</w:t>
      </w:r>
      <w:r w:rsidR="00934D8E">
        <w:rPr>
          <w:rFonts w:ascii="Times New Roman" w:hAnsi="Times New Roman"/>
          <w:sz w:val="24"/>
          <w:szCs w:val="24"/>
        </w:rPr>
        <w:t>)</w:t>
      </w:r>
      <w:r w:rsidR="00B43248" w:rsidRPr="00EA3F06">
        <w:rPr>
          <w:rFonts w:ascii="Times New Roman" w:hAnsi="Times New Roman"/>
          <w:sz w:val="24"/>
          <w:szCs w:val="24"/>
        </w:rPr>
        <w:t xml:space="preserve"> i Državnom pedagoškom standardu predškolskog odgoja i </w:t>
      </w:r>
      <w:r w:rsidR="004D2DC7">
        <w:rPr>
          <w:rFonts w:ascii="Times New Roman" w:hAnsi="Times New Roman"/>
          <w:sz w:val="24"/>
          <w:szCs w:val="24"/>
        </w:rPr>
        <w:t>naobrazb</w:t>
      </w:r>
      <w:r w:rsidR="009E7658">
        <w:rPr>
          <w:rFonts w:ascii="Times New Roman" w:hAnsi="Times New Roman"/>
          <w:sz w:val="24"/>
          <w:szCs w:val="24"/>
        </w:rPr>
        <w:t>e</w:t>
      </w:r>
      <w:r w:rsidR="00EA3F06">
        <w:rPr>
          <w:rFonts w:ascii="Times New Roman" w:hAnsi="Times New Roman"/>
          <w:sz w:val="24"/>
          <w:szCs w:val="24"/>
        </w:rPr>
        <w:t xml:space="preserve"> (NN br. 63/8 i 90/10) te </w:t>
      </w:r>
      <w:r w:rsidRPr="00EA3F06">
        <w:rPr>
          <w:rFonts w:ascii="Times New Roman" w:hAnsi="Times New Roman"/>
          <w:sz w:val="24"/>
          <w:szCs w:val="24"/>
        </w:rPr>
        <w:t xml:space="preserve">svim </w:t>
      </w:r>
      <w:r w:rsidR="00EA3F06">
        <w:rPr>
          <w:rFonts w:ascii="Times New Roman" w:hAnsi="Times New Roman"/>
          <w:sz w:val="24"/>
          <w:szCs w:val="24"/>
        </w:rPr>
        <w:t xml:space="preserve">općim aktima Vrtića i Osnivača Općine Okrug. </w:t>
      </w:r>
    </w:p>
    <w:p w14:paraId="111513C5" w14:textId="77777777" w:rsidR="00EA3F06" w:rsidRPr="00EA3F06" w:rsidRDefault="00EA3F06" w:rsidP="00EA3F06">
      <w:pPr>
        <w:jc w:val="both"/>
        <w:rPr>
          <w:rFonts w:ascii="Times New Roman" w:hAnsi="Times New Roman"/>
          <w:sz w:val="24"/>
          <w:szCs w:val="24"/>
        </w:rPr>
      </w:pPr>
    </w:p>
    <w:p w14:paraId="70A435C5" w14:textId="5F1FA749" w:rsidR="009C41D8" w:rsidRPr="00EA3F06" w:rsidRDefault="00347A5E" w:rsidP="00F320B8">
      <w:pPr>
        <w:rPr>
          <w:rFonts w:ascii="Times New Roman" w:hAnsi="Times New Roman"/>
          <w:b/>
          <w:sz w:val="24"/>
          <w:szCs w:val="24"/>
        </w:rPr>
      </w:pPr>
      <w:r>
        <w:rPr>
          <w:rFonts w:ascii="Times New Roman" w:hAnsi="Times New Roman"/>
          <w:b/>
          <w:sz w:val="24"/>
          <w:szCs w:val="24"/>
        </w:rPr>
        <w:t xml:space="preserve">1. </w:t>
      </w:r>
      <w:r w:rsidR="00F320B8" w:rsidRPr="00EA3F06">
        <w:rPr>
          <w:rFonts w:ascii="Times New Roman" w:hAnsi="Times New Roman"/>
          <w:b/>
          <w:sz w:val="24"/>
          <w:szCs w:val="24"/>
        </w:rPr>
        <w:t xml:space="preserve">PRIHODI </w:t>
      </w:r>
      <w:r w:rsidR="00D97A74">
        <w:rPr>
          <w:rFonts w:ascii="Times New Roman" w:hAnsi="Times New Roman"/>
          <w:b/>
          <w:sz w:val="24"/>
          <w:szCs w:val="24"/>
        </w:rPr>
        <w:t>I PRIMICI</w:t>
      </w:r>
    </w:p>
    <w:p w14:paraId="7EA5AB76" w14:textId="11E4CC1C" w:rsidR="009D762E" w:rsidRDefault="0002264E" w:rsidP="00EA3F06">
      <w:pPr>
        <w:jc w:val="both"/>
        <w:rPr>
          <w:rFonts w:ascii="Times New Roman" w:hAnsi="Times New Roman"/>
          <w:sz w:val="24"/>
          <w:szCs w:val="24"/>
        </w:rPr>
      </w:pPr>
      <w:r>
        <w:rPr>
          <w:rFonts w:ascii="Times New Roman" w:hAnsi="Times New Roman"/>
          <w:sz w:val="24"/>
          <w:szCs w:val="24"/>
        </w:rPr>
        <w:t>Ukupni p</w:t>
      </w:r>
      <w:r w:rsidR="005971C0">
        <w:rPr>
          <w:rFonts w:ascii="Times New Roman" w:hAnsi="Times New Roman"/>
          <w:sz w:val="24"/>
          <w:szCs w:val="24"/>
        </w:rPr>
        <w:t>rihodi</w:t>
      </w:r>
      <w:r w:rsidR="006F2DC5">
        <w:rPr>
          <w:rFonts w:ascii="Times New Roman" w:hAnsi="Times New Roman"/>
          <w:sz w:val="24"/>
          <w:szCs w:val="24"/>
        </w:rPr>
        <w:t xml:space="preserve"> i</w:t>
      </w:r>
      <w:r w:rsidR="005971C0">
        <w:rPr>
          <w:rFonts w:ascii="Times New Roman" w:hAnsi="Times New Roman"/>
          <w:sz w:val="24"/>
          <w:szCs w:val="24"/>
        </w:rPr>
        <w:t xml:space="preserve"> primici </w:t>
      </w:r>
      <w:r w:rsidR="00727FCB">
        <w:rPr>
          <w:rFonts w:ascii="Times New Roman" w:hAnsi="Times New Roman"/>
          <w:sz w:val="24"/>
          <w:szCs w:val="24"/>
        </w:rPr>
        <w:t xml:space="preserve">su veći za </w:t>
      </w:r>
      <w:r w:rsidR="003B6811">
        <w:rPr>
          <w:rFonts w:ascii="Times New Roman" w:hAnsi="Times New Roman"/>
          <w:sz w:val="24"/>
          <w:szCs w:val="24"/>
        </w:rPr>
        <w:t>13,89</w:t>
      </w:r>
      <w:r w:rsidR="00727FCB">
        <w:rPr>
          <w:rFonts w:ascii="Times New Roman" w:hAnsi="Times New Roman"/>
          <w:sz w:val="24"/>
          <w:szCs w:val="24"/>
        </w:rPr>
        <w:t>% u odnosu na izvještajno razdoblje  202</w:t>
      </w:r>
      <w:r w:rsidR="003B6811">
        <w:rPr>
          <w:rFonts w:ascii="Times New Roman" w:hAnsi="Times New Roman"/>
          <w:sz w:val="24"/>
          <w:szCs w:val="24"/>
        </w:rPr>
        <w:t>3</w:t>
      </w:r>
      <w:r w:rsidR="00727FCB">
        <w:rPr>
          <w:rFonts w:ascii="Times New Roman" w:hAnsi="Times New Roman"/>
          <w:sz w:val="24"/>
          <w:szCs w:val="24"/>
        </w:rPr>
        <w:t>.g</w:t>
      </w:r>
      <w:r w:rsidR="00E40689">
        <w:rPr>
          <w:rFonts w:ascii="Times New Roman" w:hAnsi="Times New Roman"/>
          <w:sz w:val="24"/>
          <w:szCs w:val="24"/>
        </w:rPr>
        <w:t>.</w:t>
      </w:r>
      <w:r w:rsidR="00727FCB">
        <w:rPr>
          <w:rFonts w:ascii="Times New Roman" w:hAnsi="Times New Roman"/>
          <w:sz w:val="24"/>
          <w:szCs w:val="24"/>
        </w:rPr>
        <w:t>, a za 1</w:t>
      </w:r>
      <w:r w:rsidR="003B6811">
        <w:rPr>
          <w:rFonts w:ascii="Times New Roman" w:hAnsi="Times New Roman"/>
          <w:sz w:val="24"/>
          <w:szCs w:val="24"/>
        </w:rPr>
        <w:t xml:space="preserve">1,24 </w:t>
      </w:r>
      <w:r w:rsidR="00727FCB">
        <w:rPr>
          <w:rFonts w:ascii="Times New Roman" w:hAnsi="Times New Roman"/>
          <w:sz w:val="24"/>
          <w:szCs w:val="24"/>
        </w:rPr>
        <w:t xml:space="preserve">% su manji u odnosu na </w:t>
      </w:r>
      <w:r w:rsidR="00E40689">
        <w:rPr>
          <w:rFonts w:ascii="Times New Roman" w:hAnsi="Times New Roman"/>
          <w:sz w:val="24"/>
          <w:szCs w:val="24"/>
        </w:rPr>
        <w:t>Financijski plan</w:t>
      </w:r>
      <w:r w:rsidR="00727FCB">
        <w:rPr>
          <w:rFonts w:ascii="Times New Roman" w:hAnsi="Times New Roman"/>
          <w:sz w:val="24"/>
          <w:szCs w:val="24"/>
        </w:rPr>
        <w:t>.</w:t>
      </w:r>
      <w:r w:rsidR="00347A5E">
        <w:rPr>
          <w:rFonts w:ascii="Times New Roman" w:hAnsi="Times New Roman"/>
          <w:sz w:val="24"/>
          <w:szCs w:val="24"/>
        </w:rPr>
        <w:t xml:space="preserve"> </w:t>
      </w:r>
      <w:r w:rsidR="00727FCB">
        <w:rPr>
          <w:rFonts w:ascii="Times New Roman" w:hAnsi="Times New Roman"/>
          <w:sz w:val="24"/>
          <w:szCs w:val="24"/>
        </w:rPr>
        <w:t>Prihodi i primici su najveći dijelom</w:t>
      </w:r>
      <w:r w:rsidR="005971C0">
        <w:rPr>
          <w:rFonts w:ascii="Times New Roman" w:hAnsi="Times New Roman"/>
          <w:sz w:val="24"/>
          <w:szCs w:val="24"/>
        </w:rPr>
        <w:t xml:space="preserve"> ostvareni od Osnivača, Općine Okrug</w:t>
      </w:r>
      <w:r w:rsidR="00825896">
        <w:rPr>
          <w:rFonts w:ascii="Times New Roman" w:hAnsi="Times New Roman"/>
          <w:sz w:val="24"/>
          <w:szCs w:val="24"/>
        </w:rPr>
        <w:t xml:space="preserve"> , minimalnim dijelom od pomoći, donacija i prihoda po posebnim propisima.</w:t>
      </w:r>
    </w:p>
    <w:p w14:paraId="6BEE4E9D" w14:textId="3E63188F" w:rsidR="009C41D8" w:rsidRPr="00EA3F06" w:rsidRDefault="007B09DB" w:rsidP="00F320B8">
      <w:pPr>
        <w:rPr>
          <w:rFonts w:ascii="Times New Roman" w:hAnsi="Times New Roman"/>
          <w:sz w:val="24"/>
          <w:szCs w:val="24"/>
        </w:rPr>
      </w:pPr>
      <w:r>
        <w:rPr>
          <w:rFonts w:ascii="Times New Roman" w:hAnsi="Times New Roman"/>
          <w:sz w:val="24"/>
          <w:szCs w:val="24"/>
        </w:rPr>
        <w:t>P</w:t>
      </w:r>
      <w:r w:rsidR="00315BB0">
        <w:rPr>
          <w:rFonts w:ascii="Times New Roman" w:hAnsi="Times New Roman"/>
          <w:sz w:val="24"/>
          <w:szCs w:val="24"/>
        </w:rPr>
        <w:t xml:space="preserve">ovećanje ukupnih prihoda </w:t>
      </w:r>
      <w:r w:rsidR="00727FCB">
        <w:rPr>
          <w:rFonts w:ascii="Times New Roman" w:hAnsi="Times New Roman"/>
          <w:sz w:val="24"/>
          <w:szCs w:val="24"/>
        </w:rPr>
        <w:t xml:space="preserve">za </w:t>
      </w:r>
      <w:r w:rsidR="00946344">
        <w:rPr>
          <w:rFonts w:ascii="Times New Roman" w:hAnsi="Times New Roman"/>
          <w:sz w:val="24"/>
          <w:szCs w:val="24"/>
        </w:rPr>
        <w:t xml:space="preserve"> </w:t>
      </w:r>
      <w:r w:rsidR="00315BB0">
        <w:rPr>
          <w:rFonts w:ascii="Times New Roman" w:hAnsi="Times New Roman"/>
          <w:sz w:val="24"/>
          <w:szCs w:val="24"/>
        </w:rPr>
        <w:t>202</w:t>
      </w:r>
      <w:r w:rsidR="003B6811">
        <w:rPr>
          <w:rFonts w:ascii="Times New Roman" w:hAnsi="Times New Roman"/>
          <w:sz w:val="24"/>
          <w:szCs w:val="24"/>
        </w:rPr>
        <w:t>4</w:t>
      </w:r>
      <w:r w:rsidR="00315BB0">
        <w:rPr>
          <w:rFonts w:ascii="Times New Roman" w:hAnsi="Times New Roman"/>
          <w:sz w:val="24"/>
          <w:szCs w:val="24"/>
        </w:rPr>
        <w:t>. godin</w:t>
      </w:r>
      <w:r w:rsidR="00727FCB">
        <w:rPr>
          <w:rFonts w:ascii="Times New Roman" w:hAnsi="Times New Roman"/>
          <w:sz w:val="24"/>
          <w:szCs w:val="24"/>
        </w:rPr>
        <w:t>u</w:t>
      </w:r>
      <w:r w:rsidR="00315BB0">
        <w:rPr>
          <w:rFonts w:ascii="Times New Roman" w:hAnsi="Times New Roman"/>
          <w:sz w:val="24"/>
          <w:szCs w:val="24"/>
        </w:rPr>
        <w:t xml:space="preserve"> u odnosu na </w:t>
      </w:r>
      <w:r w:rsidR="00946344">
        <w:rPr>
          <w:rFonts w:ascii="Times New Roman" w:hAnsi="Times New Roman"/>
          <w:sz w:val="24"/>
          <w:szCs w:val="24"/>
        </w:rPr>
        <w:t xml:space="preserve">isto razdoblje </w:t>
      </w:r>
      <w:r w:rsidR="00315BB0">
        <w:rPr>
          <w:rFonts w:ascii="Times New Roman" w:hAnsi="Times New Roman"/>
          <w:sz w:val="24"/>
          <w:szCs w:val="24"/>
        </w:rPr>
        <w:t>202</w:t>
      </w:r>
      <w:r w:rsidR="003B6811">
        <w:rPr>
          <w:rFonts w:ascii="Times New Roman" w:hAnsi="Times New Roman"/>
          <w:sz w:val="24"/>
          <w:szCs w:val="24"/>
        </w:rPr>
        <w:t>3</w:t>
      </w:r>
      <w:r w:rsidR="00315BB0">
        <w:rPr>
          <w:rFonts w:ascii="Times New Roman" w:hAnsi="Times New Roman"/>
          <w:sz w:val="24"/>
          <w:szCs w:val="24"/>
        </w:rPr>
        <w:t>. godin</w:t>
      </w:r>
      <w:r w:rsidR="00E40689">
        <w:rPr>
          <w:rFonts w:ascii="Times New Roman" w:hAnsi="Times New Roman"/>
          <w:sz w:val="24"/>
          <w:szCs w:val="24"/>
        </w:rPr>
        <w:t>e</w:t>
      </w:r>
      <w:r w:rsidR="00315BB0">
        <w:rPr>
          <w:rFonts w:ascii="Times New Roman" w:hAnsi="Times New Roman"/>
          <w:sz w:val="24"/>
          <w:szCs w:val="24"/>
        </w:rPr>
        <w:t xml:space="preserve"> </w:t>
      </w:r>
      <w:r>
        <w:rPr>
          <w:rFonts w:ascii="Times New Roman" w:hAnsi="Times New Roman"/>
          <w:sz w:val="24"/>
          <w:szCs w:val="24"/>
        </w:rPr>
        <w:t>je rezultat povećanog potraživanja sredstava</w:t>
      </w:r>
      <w:r w:rsidR="00727FCB">
        <w:rPr>
          <w:rFonts w:ascii="Times New Roman" w:hAnsi="Times New Roman"/>
          <w:sz w:val="24"/>
          <w:szCs w:val="24"/>
        </w:rPr>
        <w:t xml:space="preserve"> od strane D</w:t>
      </w:r>
      <w:r>
        <w:rPr>
          <w:rFonts w:ascii="Times New Roman" w:hAnsi="Times New Roman"/>
          <w:sz w:val="24"/>
          <w:szCs w:val="24"/>
        </w:rPr>
        <w:t xml:space="preserve">ječjeg vrtića „KADUJICA“ u </w:t>
      </w:r>
      <w:r w:rsidR="003B6811">
        <w:rPr>
          <w:rFonts w:ascii="Times New Roman" w:hAnsi="Times New Roman"/>
          <w:sz w:val="24"/>
          <w:szCs w:val="24"/>
        </w:rPr>
        <w:t>svrhu redovnog obavljanja djelatnosti</w:t>
      </w:r>
      <w:r>
        <w:rPr>
          <w:rFonts w:ascii="Times New Roman" w:hAnsi="Times New Roman"/>
          <w:sz w:val="24"/>
          <w:szCs w:val="24"/>
        </w:rPr>
        <w:t xml:space="preserve">. </w:t>
      </w:r>
    </w:p>
    <w:p w14:paraId="304ADDD7" w14:textId="6564AED4" w:rsidR="00F320B8" w:rsidRDefault="00347A5E" w:rsidP="00F320B8">
      <w:pPr>
        <w:rPr>
          <w:rFonts w:ascii="Times New Roman" w:hAnsi="Times New Roman"/>
          <w:b/>
          <w:sz w:val="24"/>
          <w:szCs w:val="24"/>
        </w:rPr>
      </w:pPr>
      <w:r>
        <w:rPr>
          <w:rFonts w:ascii="Times New Roman" w:hAnsi="Times New Roman"/>
          <w:b/>
          <w:sz w:val="24"/>
          <w:szCs w:val="24"/>
        </w:rPr>
        <w:lastRenderedPageBreak/>
        <w:t xml:space="preserve">2. </w:t>
      </w:r>
      <w:r w:rsidR="00F320B8" w:rsidRPr="00EA3F06">
        <w:rPr>
          <w:rFonts w:ascii="Times New Roman" w:hAnsi="Times New Roman"/>
          <w:b/>
          <w:sz w:val="24"/>
          <w:szCs w:val="24"/>
        </w:rPr>
        <w:t>RASHODI</w:t>
      </w:r>
      <w:r w:rsidR="004A4367">
        <w:rPr>
          <w:rFonts w:ascii="Times New Roman" w:hAnsi="Times New Roman"/>
          <w:b/>
          <w:sz w:val="24"/>
          <w:szCs w:val="24"/>
        </w:rPr>
        <w:t xml:space="preserve"> I IZDACI</w:t>
      </w:r>
    </w:p>
    <w:p w14:paraId="5EA8E7CB" w14:textId="027CFBBF" w:rsidR="00217B3F" w:rsidRPr="004A4367" w:rsidRDefault="007B09DB" w:rsidP="00F320B8">
      <w:pPr>
        <w:rPr>
          <w:rFonts w:ascii="Times New Roman" w:hAnsi="Times New Roman"/>
          <w:bCs/>
          <w:sz w:val="24"/>
          <w:szCs w:val="24"/>
        </w:rPr>
      </w:pPr>
      <w:r>
        <w:rPr>
          <w:rFonts w:ascii="Times New Roman" w:hAnsi="Times New Roman"/>
          <w:bCs/>
          <w:sz w:val="24"/>
          <w:szCs w:val="24"/>
        </w:rPr>
        <w:t xml:space="preserve">Ukupni rashodi Dječjeg vrtića „KADUJICA“ </w:t>
      </w:r>
      <w:r w:rsidR="003B420A">
        <w:rPr>
          <w:rFonts w:ascii="Times New Roman" w:hAnsi="Times New Roman"/>
          <w:bCs/>
          <w:sz w:val="24"/>
          <w:szCs w:val="24"/>
        </w:rPr>
        <w:t>u</w:t>
      </w:r>
      <w:r>
        <w:rPr>
          <w:rFonts w:ascii="Times New Roman" w:hAnsi="Times New Roman"/>
          <w:bCs/>
          <w:sz w:val="24"/>
          <w:szCs w:val="24"/>
        </w:rPr>
        <w:t xml:space="preserve"> odnosu na</w:t>
      </w:r>
      <w:r w:rsidR="00946344">
        <w:rPr>
          <w:rFonts w:ascii="Times New Roman" w:hAnsi="Times New Roman"/>
          <w:bCs/>
          <w:sz w:val="24"/>
          <w:szCs w:val="24"/>
        </w:rPr>
        <w:t xml:space="preserve"> isto razdoblje </w:t>
      </w:r>
      <w:r>
        <w:rPr>
          <w:rFonts w:ascii="Times New Roman" w:hAnsi="Times New Roman"/>
          <w:bCs/>
          <w:sz w:val="24"/>
          <w:szCs w:val="24"/>
        </w:rPr>
        <w:t xml:space="preserve"> 202</w:t>
      </w:r>
      <w:r w:rsidR="003B6811">
        <w:rPr>
          <w:rFonts w:ascii="Times New Roman" w:hAnsi="Times New Roman"/>
          <w:bCs/>
          <w:sz w:val="24"/>
          <w:szCs w:val="24"/>
        </w:rPr>
        <w:t>3</w:t>
      </w:r>
      <w:r>
        <w:rPr>
          <w:rFonts w:ascii="Times New Roman" w:hAnsi="Times New Roman"/>
          <w:bCs/>
          <w:sz w:val="24"/>
          <w:szCs w:val="24"/>
        </w:rPr>
        <w:t>. godin</w:t>
      </w:r>
      <w:r w:rsidR="00946344">
        <w:rPr>
          <w:rFonts w:ascii="Times New Roman" w:hAnsi="Times New Roman"/>
          <w:bCs/>
          <w:sz w:val="24"/>
          <w:szCs w:val="24"/>
        </w:rPr>
        <w:t>e</w:t>
      </w:r>
      <w:r>
        <w:rPr>
          <w:rFonts w:ascii="Times New Roman" w:hAnsi="Times New Roman"/>
          <w:bCs/>
          <w:sz w:val="24"/>
          <w:szCs w:val="24"/>
        </w:rPr>
        <w:t xml:space="preserve"> </w:t>
      </w:r>
      <w:r w:rsidR="003B420A">
        <w:rPr>
          <w:rFonts w:ascii="Times New Roman" w:hAnsi="Times New Roman"/>
          <w:bCs/>
          <w:sz w:val="24"/>
          <w:szCs w:val="24"/>
        </w:rPr>
        <w:t xml:space="preserve">su </w:t>
      </w:r>
      <w:r>
        <w:rPr>
          <w:rFonts w:ascii="Times New Roman" w:hAnsi="Times New Roman"/>
          <w:bCs/>
          <w:sz w:val="24"/>
          <w:szCs w:val="24"/>
        </w:rPr>
        <w:t xml:space="preserve">veći za </w:t>
      </w:r>
      <w:r w:rsidR="003B6811">
        <w:rPr>
          <w:rFonts w:ascii="Times New Roman" w:hAnsi="Times New Roman"/>
          <w:bCs/>
          <w:sz w:val="24"/>
          <w:szCs w:val="24"/>
        </w:rPr>
        <w:t>13,50</w:t>
      </w:r>
      <w:r w:rsidR="00B82977">
        <w:rPr>
          <w:rFonts w:ascii="Times New Roman" w:hAnsi="Times New Roman"/>
          <w:bCs/>
          <w:sz w:val="24"/>
          <w:szCs w:val="24"/>
        </w:rPr>
        <w:t xml:space="preserve"> </w:t>
      </w:r>
      <w:r>
        <w:rPr>
          <w:rFonts w:ascii="Times New Roman" w:hAnsi="Times New Roman"/>
          <w:bCs/>
          <w:sz w:val="24"/>
          <w:szCs w:val="24"/>
        </w:rPr>
        <w:t xml:space="preserve">% </w:t>
      </w:r>
      <w:r w:rsidR="00946344">
        <w:rPr>
          <w:rFonts w:ascii="Times New Roman" w:hAnsi="Times New Roman"/>
          <w:bCs/>
          <w:sz w:val="24"/>
          <w:szCs w:val="24"/>
        </w:rPr>
        <w:t xml:space="preserve"> te iznose </w:t>
      </w:r>
      <w:r w:rsidR="00B82977">
        <w:rPr>
          <w:rFonts w:ascii="Times New Roman" w:hAnsi="Times New Roman"/>
          <w:bCs/>
          <w:sz w:val="24"/>
          <w:szCs w:val="24"/>
        </w:rPr>
        <w:t>88,</w:t>
      </w:r>
      <w:r w:rsidR="003B6811">
        <w:rPr>
          <w:rFonts w:ascii="Times New Roman" w:hAnsi="Times New Roman"/>
          <w:bCs/>
          <w:sz w:val="24"/>
          <w:szCs w:val="24"/>
        </w:rPr>
        <w:t>88</w:t>
      </w:r>
      <w:r w:rsidR="00946344">
        <w:rPr>
          <w:rFonts w:ascii="Times New Roman" w:hAnsi="Times New Roman"/>
          <w:bCs/>
          <w:sz w:val="24"/>
          <w:szCs w:val="24"/>
        </w:rPr>
        <w:t xml:space="preserve"> % planiranih sredstava za 202</w:t>
      </w:r>
      <w:r w:rsidR="003B6811">
        <w:rPr>
          <w:rFonts w:ascii="Times New Roman" w:hAnsi="Times New Roman"/>
          <w:bCs/>
          <w:sz w:val="24"/>
          <w:szCs w:val="24"/>
        </w:rPr>
        <w:t>4</w:t>
      </w:r>
      <w:r w:rsidR="00946344">
        <w:rPr>
          <w:rFonts w:ascii="Times New Roman" w:hAnsi="Times New Roman"/>
          <w:bCs/>
          <w:sz w:val="24"/>
          <w:szCs w:val="24"/>
        </w:rPr>
        <w:t>.godinu</w:t>
      </w:r>
      <w:r w:rsidR="00F63E60">
        <w:rPr>
          <w:rFonts w:ascii="Times New Roman" w:hAnsi="Times New Roman"/>
          <w:bCs/>
          <w:sz w:val="24"/>
          <w:szCs w:val="24"/>
        </w:rPr>
        <w:t>.</w:t>
      </w:r>
    </w:p>
    <w:p w14:paraId="15E99D25" w14:textId="6293E75C" w:rsidR="004444AB" w:rsidRDefault="00347A5E" w:rsidP="004444AB">
      <w:pPr>
        <w:rPr>
          <w:rFonts w:ascii="Times New Roman" w:hAnsi="Times New Roman"/>
          <w:b/>
          <w:sz w:val="24"/>
          <w:szCs w:val="24"/>
        </w:rPr>
      </w:pPr>
      <w:r>
        <w:rPr>
          <w:rFonts w:ascii="Times New Roman" w:hAnsi="Times New Roman"/>
          <w:b/>
          <w:sz w:val="24"/>
          <w:szCs w:val="24"/>
        </w:rPr>
        <w:t xml:space="preserve">2.1. </w:t>
      </w:r>
      <w:r w:rsidR="004444AB">
        <w:rPr>
          <w:rFonts w:ascii="Times New Roman" w:hAnsi="Times New Roman"/>
          <w:b/>
          <w:sz w:val="24"/>
          <w:szCs w:val="24"/>
        </w:rPr>
        <w:t>R</w:t>
      </w:r>
      <w:r w:rsidR="001B7BA5">
        <w:rPr>
          <w:rFonts w:ascii="Times New Roman" w:hAnsi="Times New Roman"/>
          <w:b/>
          <w:sz w:val="24"/>
          <w:szCs w:val="24"/>
        </w:rPr>
        <w:t>ashodi za zaposlene</w:t>
      </w:r>
    </w:p>
    <w:p w14:paraId="350888D7" w14:textId="6D33E506" w:rsidR="00F63E60" w:rsidRDefault="00F63E60" w:rsidP="004444AB">
      <w:pPr>
        <w:rPr>
          <w:rFonts w:ascii="Times New Roman" w:hAnsi="Times New Roman"/>
          <w:bCs/>
          <w:sz w:val="24"/>
          <w:szCs w:val="24"/>
        </w:rPr>
      </w:pPr>
      <w:r w:rsidRPr="00F63E60">
        <w:rPr>
          <w:rFonts w:ascii="Times New Roman" w:hAnsi="Times New Roman"/>
          <w:bCs/>
          <w:sz w:val="24"/>
          <w:szCs w:val="24"/>
        </w:rPr>
        <w:t>Rashodi za zaposlene su najzastupljeniji u ukupnim rashodima</w:t>
      </w:r>
      <w:r>
        <w:rPr>
          <w:rFonts w:ascii="Times New Roman" w:hAnsi="Times New Roman"/>
          <w:bCs/>
          <w:sz w:val="24"/>
          <w:szCs w:val="24"/>
        </w:rPr>
        <w:t xml:space="preserve">. U odnosu na </w:t>
      </w:r>
      <w:r w:rsidR="00946344">
        <w:rPr>
          <w:rFonts w:ascii="Times New Roman" w:hAnsi="Times New Roman"/>
          <w:bCs/>
          <w:sz w:val="24"/>
          <w:szCs w:val="24"/>
        </w:rPr>
        <w:t xml:space="preserve"> </w:t>
      </w:r>
      <w:r>
        <w:rPr>
          <w:rFonts w:ascii="Times New Roman" w:hAnsi="Times New Roman"/>
          <w:bCs/>
          <w:sz w:val="24"/>
          <w:szCs w:val="24"/>
        </w:rPr>
        <w:t>202</w:t>
      </w:r>
      <w:r w:rsidR="003B6811">
        <w:rPr>
          <w:rFonts w:ascii="Times New Roman" w:hAnsi="Times New Roman"/>
          <w:bCs/>
          <w:sz w:val="24"/>
          <w:szCs w:val="24"/>
        </w:rPr>
        <w:t>3</w:t>
      </w:r>
      <w:r>
        <w:rPr>
          <w:rFonts w:ascii="Times New Roman" w:hAnsi="Times New Roman"/>
          <w:bCs/>
          <w:sz w:val="24"/>
          <w:szCs w:val="24"/>
        </w:rPr>
        <w:t>. godin</w:t>
      </w:r>
      <w:r w:rsidR="00B82977">
        <w:rPr>
          <w:rFonts w:ascii="Times New Roman" w:hAnsi="Times New Roman"/>
          <w:bCs/>
          <w:sz w:val="24"/>
          <w:szCs w:val="24"/>
        </w:rPr>
        <w:t>u</w:t>
      </w:r>
      <w:r>
        <w:rPr>
          <w:rFonts w:ascii="Times New Roman" w:hAnsi="Times New Roman"/>
          <w:bCs/>
          <w:sz w:val="24"/>
          <w:szCs w:val="24"/>
        </w:rPr>
        <w:t xml:space="preserve"> rashodi za zaposlene su veći za </w:t>
      </w:r>
      <w:r w:rsidR="00825896">
        <w:rPr>
          <w:rFonts w:ascii="Times New Roman" w:hAnsi="Times New Roman"/>
          <w:bCs/>
          <w:sz w:val="24"/>
          <w:szCs w:val="24"/>
        </w:rPr>
        <w:t>8,79</w:t>
      </w:r>
      <w:r w:rsidR="00B82977">
        <w:rPr>
          <w:rFonts w:ascii="Times New Roman" w:hAnsi="Times New Roman"/>
          <w:bCs/>
          <w:sz w:val="24"/>
          <w:szCs w:val="24"/>
        </w:rPr>
        <w:t xml:space="preserve"> </w:t>
      </w:r>
      <w:r>
        <w:rPr>
          <w:rFonts w:ascii="Times New Roman" w:hAnsi="Times New Roman"/>
          <w:bCs/>
          <w:sz w:val="24"/>
          <w:szCs w:val="24"/>
        </w:rPr>
        <w:t>%</w:t>
      </w:r>
      <w:r w:rsidR="00946344">
        <w:rPr>
          <w:rFonts w:ascii="Times New Roman" w:hAnsi="Times New Roman"/>
          <w:bCs/>
          <w:sz w:val="24"/>
          <w:szCs w:val="24"/>
        </w:rPr>
        <w:t xml:space="preserve"> i </w:t>
      </w:r>
      <w:r w:rsidR="00825896">
        <w:rPr>
          <w:rFonts w:ascii="Times New Roman" w:hAnsi="Times New Roman"/>
          <w:bCs/>
          <w:sz w:val="24"/>
          <w:szCs w:val="24"/>
        </w:rPr>
        <w:t>u granicama su planiranih sredstava.</w:t>
      </w:r>
    </w:p>
    <w:p w14:paraId="78B33BE1" w14:textId="27EC7930" w:rsidR="00F63E60" w:rsidRDefault="00F63E60" w:rsidP="004444AB">
      <w:pPr>
        <w:rPr>
          <w:rFonts w:ascii="Times New Roman" w:hAnsi="Times New Roman"/>
          <w:bCs/>
          <w:i/>
          <w:iCs/>
          <w:sz w:val="24"/>
          <w:szCs w:val="24"/>
          <w:u w:val="single"/>
        </w:rPr>
      </w:pPr>
      <w:r w:rsidRPr="00F63E60">
        <w:rPr>
          <w:rFonts w:ascii="Times New Roman" w:hAnsi="Times New Roman"/>
          <w:bCs/>
          <w:i/>
          <w:iCs/>
          <w:sz w:val="24"/>
          <w:szCs w:val="24"/>
          <w:u w:val="single"/>
        </w:rPr>
        <w:t>Plaće bruto</w:t>
      </w:r>
    </w:p>
    <w:p w14:paraId="35F1FBC9" w14:textId="4233C4BB" w:rsidR="00F63E60" w:rsidRDefault="00E84AA3" w:rsidP="004444AB">
      <w:pPr>
        <w:rPr>
          <w:rFonts w:ascii="Times New Roman" w:hAnsi="Times New Roman"/>
          <w:bCs/>
          <w:sz w:val="24"/>
          <w:szCs w:val="24"/>
        </w:rPr>
      </w:pPr>
      <w:r>
        <w:rPr>
          <w:rFonts w:ascii="Times New Roman" w:hAnsi="Times New Roman"/>
          <w:bCs/>
          <w:sz w:val="24"/>
          <w:szCs w:val="24"/>
        </w:rPr>
        <w:t>Izdaci za plaće</w:t>
      </w:r>
      <w:r w:rsidR="00F63E60">
        <w:rPr>
          <w:rFonts w:ascii="Times New Roman" w:hAnsi="Times New Roman"/>
          <w:bCs/>
          <w:sz w:val="24"/>
          <w:szCs w:val="24"/>
        </w:rPr>
        <w:t xml:space="preserve"> bruto su povećan</w:t>
      </w:r>
      <w:r>
        <w:rPr>
          <w:rFonts w:ascii="Times New Roman" w:hAnsi="Times New Roman"/>
          <w:bCs/>
          <w:sz w:val="24"/>
          <w:szCs w:val="24"/>
        </w:rPr>
        <w:t>i</w:t>
      </w:r>
      <w:r w:rsidR="00F63E60">
        <w:rPr>
          <w:rFonts w:ascii="Times New Roman" w:hAnsi="Times New Roman"/>
          <w:bCs/>
          <w:sz w:val="24"/>
          <w:szCs w:val="24"/>
        </w:rPr>
        <w:t xml:space="preserve"> za </w:t>
      </w:r>
      <w:r w:rsidR="006C6125">
        <w:rPr>
          <w:rFonts w:ascii="Times New Roman" w:hAnsi="Times New Roman"/>
          <w:bCs/>
          <w:sz w:val="24"/>
          <w:szCs w:val="24"/>
        </w:rPr>
        <w:t>8,94</w:t>
      </w:r>
      <w:r w:rsidR="00B82977">
        <w:rPr>
          <w:rFonts w:ascii="Times New Roman" w:hAnsi="Times New Roman"/>
          <w:bCs/>
          <w:sz w:val="24"/>
          <w:szCs w:val="24"/>
        </w:rPr>
        <w:t xml:space="preserve"> </w:t>
      </w:r>
      <w:r w:rsidR="00F63E60">
        <w:rPr>
          <w:rFonts w:ascii="Times New Roman" w:hAnsi="Times New Roman"/>
          <w:bCs/>
          <w:sz w:val="24"/>
          <w:szCs w:val="24"/>
        </w:rPr>
        <w:t xml:space="preserve">% u odnosu na </w:t>
      </w:r>
      <w:r w:rsidR="00946344">
        <w:rPr>
          <w:rFonts w:ascii="Times New Roman" w:hAnsi="Times New Roman"/>
          <w:bCs/>
          <w:sz w:val="24"/>
          <w:szCs w:val="24"/>
        </w:rPr>
        <w:t xml:space="preserve">prošlogodišnje </w:t>
      </w:r>
      <w:r w:rsidR="00F63E60">
        <w:rPr>
          <w:rFonts w:ascii="Times New Roman" w:hAnsi="Times New Roman"/>
          <w:bCs/>
          <w:sz w:val="24"/>
          <w:szCs w:val="24"/>
        </w:rPr>
        <w:t xml:space="preserve"> razdoblje </w:t>
      </w:r>
      <w:r w:rsidR="003A0CF2">
        <w:rPr>
          <w:rFonts w:ascii="Times New Roman" w:hAnsi="Times New Roman"/>
          <w:bCs/>
          <w:sz w:val="24"/>
          <w:szCs w:val="24"/>
        </w:rPr>
        <w:t>.</w:t>
      </w:r>
      <w:r w:rsidR="00F63E60">
        <w:rPr>
          <w:rFonts w:ascii="Times New Roman" w:hAnsi="Times New Roman"/>
          <w:bCs/>
          <w:sz w:val="24"/>
          <w:szCs w:val="24"/>
        </w:rPr>
        <w:t xml:space="preserve"> Razlog povećanja plaća bruto je </w:t>
      </w:r>
      <w:r w:rsidR="006C6125">
        <w:rPr>
          <w:rFonts w:ascii="Times New Roman" w:hAnsi="Times New Roman"/>
          <w:bCs/>
          <w:sz w:val="24"/>
          <w:szCs w:val="24"/>
        </w:rPr>
        <w:t>zapošljavanje jednog odgojitelja i jedne pomoćnice-čistačice pred kraj izvještajnog razdoblja</w:t>
      </w:r>
      <w:r w:rsidR="003A0CF2">
        <w:rPr>
          <w:rFonts w:ascii="Times New Roman" w:hAnsi="Times New Roman"/>
          <w:bCs/>
          <w:sz w:val="24"/>
          <w:szCs w:val="24"/>
        </w:rPr>
        <w:t xml:space="preserve">. </w:t>
      </w:r>
    </w:p>
    <w:p w14:paraId="616BF484" w14:textId="7BE95993" w:rsidR="00E84AA3" w:rsidRDefault="00E84AA3" w:rsidP="004444AB">
      <w:pPr>
        <w:rPr>
          <w:rFonts w:ascii="Times New Roman" w:hAnsi="Times New Roman"/>
          <w:bCs/>
          <w:i/>
          <w:iCs/>
          <w:sz w:val="24"/>
          <w:szCs w:val="24"/>
          <w:u w:val="single"/>
        </w:rPr>
      </w:pPr>
      <w:r w:rsidRPr="00E84AA3">
        <w:rPr>
          <w:rFonts w:ascii="Times New Roman" w:hAnsi="Times New Roman"/>
          <w:bCs/>
          <w:i/>
          <w:iCs/>
          <w:sz w:val="24"/>
          <w:szCs w:val="24"/>
          <w:u w:val="single"/>
        </w:rPr>
        <w:t>Ostali rashodi za zaposlene</w:t>
      </w:r>
    </w:p>
    <w:p w14:paraId="77DE1F09" w14:textId="570F1006" w:rsidR="00E84AA3" w:rsidRDefault="00E84AA3" w:rsidP="004444AB">
      <w:pPr>
        <w:rPr>
          <w:rFonts w:ascii="Times New Roman" w:hAnsi="Times New Roman"/>
          <w:bCs/>
          <w:sz w:val="24"/>
          <w:szCs w:val="24"/>
        </w:rPr>
      </w:pPr>
      <w:r>
        <w:rPr>
          <w:rFonts w:ascii="Times New Roman" w:hAnsi="Times New Roman"/>
          <w:bCs/>
          <w:sz w:val="24"/>
          <w:szCs w:val="24"/>
        </w:rPr>
        <w:t xml:space="preserve">Izdaci za ostale rashode za zaposlene su povećani  za </w:t>
      </w:r>
      <w:r w:rsidR="006C6125">
        <w:rPr>
          <w:rFonts w:ascii="Times New Roman" w:hAnsi="Times New Roman"/>
          <w:bCs/>
          <w:sz w:val="24"/>
          <w:szCs w:val="24"/>
        </w:rPr>
        <w:t>23</w:t>
      </w:r>
      <w:r w:rsidR="00BD7FE5">
        <w:rPr>
          <w:rFonts w:ascii="Times New Roman" w:hAnsi="Times New Roman"/>
          <w:bCs/>
          <w:sz w:val="24"/>
          <w:szCs w:val="24"/>
        </w:rPr>
        <w:t>,</w:t>
      </w:r>
      <w:r w:rsidR="006C6125">
        <w:rPr>
          <w:rFonts w:ascii="Times New Roman" w:hAnsi="Times New Roman"/>
          <w:bCs/>
          <w:sz w:val="24"/>
          <w:szCs w:val="24"/>
        </w:rPr>
        <w:t>18</w:t>
      </w:r>
      <w:r>
        <w:rPr>
          <w:rFonts w:ascii="Times New Roman" w:hAnsi="Times New Roman"/>
          <w:bCs/>
          <w:sz w:val="24"/>
          <w:szCs w:val="24"/>
        </w:rPr>
        <w:t xml:space="preserve"> % u odnosu na </w:t>
      </w:r>
      <w:r w:rsidR="003A0CF2">
        <w:rPr>
          <w:rFonts w:ascii="Times New Roman" w:hAnsi="Times New Roman"/>
          <w:bCs/>
          <w:sz w:val="24"/>
          <w:szCs w:val="24"/>
        </w:rPr>
        <w:t xml:space="preserve">isto </w:t>
      </w:r>
      <w:r>
        <w:rPr>
          <w:rFonts w:ascii="Times New Roman" w:hAnsi="Times New Roman"/>
          <w:bCs/>
          <w:sz w:val="24"/>
          <w:szCs w:val="24"/>
        </w:rPr>
        <w:t>razdoblje 202</w:t>
      </w:r>
      <w:r w:rsidR="006C6125">
        <w:rPr>
          <w:rFonts w:ascii="Times New Roman" w:hAnsi="Times New Roman"/>
          <w:bCs/>
          <w:sz w:val="24"/>
          <w:szCs w:val="24"/>
        </w:rPr>
        <w:t>3</w:t>
      </w:r>
      <w:r>
        <w:rPr>
          <w:rFonts w:ascii="Times New Roman" w:hAnsi="Times New Roman"/>
          <w:bCs/>
          <w:sz w:val="24"/>
          <w:szCs w:val="24"/>
        </w:rPr>
        <w:t>.godine</w:t>
      </w:r>
      <w:r w:rsidR="006731FE">
        <w:rPr>
          <w:rFonts w:ascii="Times New Roman" w:hAnsi="Times New Roman"/>
          <w:bCs/>
          <w:sz w:val="24"/>
          <w:szCs w:val="24"/>
        </w:rPr>
        <w:t xml:space="preserve"> . </w:t>
      </w:r>
      <w:r w:rsidR="00AB7DCB">
        <w:rPr>
          <w:rFonts w:ascii="Times New Roman" w:hAnsi="Times New Roman"/>
          <w:bCs/>
          <w:sz w:val="24"/>
          <w:szCs w:val="24"/>
        </w:rPr>
        <w:t>Do povećanja je došlo uslijed povećanja</w:t>
      </w:r>
      <w:r w:rsidR="00FC447C">
        <w:rPr>
          <w:rFonts w:ascii="Times New Roman" w:hAnsi="Times New Roman"/>
          <w:bCs/>
          <w:sz w:val="24"/>
          <w:szCs w:val="24"/>
        </w:rPr>
        <w:t xml:space="preserve"> broja djelatnika i povećanja iznosa </w:t>
      </w:r>
      <w:r w:rsidR="00AB7DCB">
        <w:rPr>
          <w:rFonts w:ascii="Times New Roman" w:hAnsi="Times New Roman"/>
          <w:bCs/>
          <w:sz w:val="24"/>
          <w:szCs w:val="24"/>
        </w:rPr>
        <w:t xml:space="preserve"> neoporezivih primitaka </w:t>
      </w:r>
      <w:r w:rsidR="00FC447C">
        <w:rPr>
          <w:rFonts w:ascii="Times New Roman" w:hAnsi="Times New Roman"/>
          <w:bCs/>
          <w:sz w:val="24"/>
          <w:szCs w:val="24"/>
        </w:rPr>
        <w:t>radnika</w:t>
      </w:r>
      <w:r w:rsidR="00AB7DCB">
        <w:rPr>
          <w:rFonts w:ascii="Times New Roman" w:hAnsi="Times New Roman"/>
          <w:bCs/>
          <w:sz w:val="24"/>
          <w:szCs w:val="24"/>
        </w:rPr>
        <w:t xml:space="preserve"> .</w:t>
      </w:r>
    </w:p>
    <w:p w14:paraId="12782A0B" w14:textId="5C906B2F" w:rsidR="00D162F0" w:rsidRDefault="00D162F0" w:rsidP="00D162F0">
      <w:pPr>
        <w:rPr>
          <w:rFonts w:ascii="Times New Roman" w:hAnsi="Times New Roman"/>
          <w:bCs/>
          <w:i/>
          <w:iCs/>
          <w:sz w:val="24"/>
          <w:szCs w:val="24"/>
          <w:u w:val="single"/>
        </w:rPr>
      </w:pPr>
      <w:r>
        <w:rPr>
          <w:rFonts w:ascii="Times New Roman" w:hAnsi="Times New Roman"/>
          <w:bCs/>
          <w:i/>
          <w:iCs/>
          <w:sz w:val="24"/>
          <w:szCs w:val="24"/>
          <w:u w:val="single"/>
        </w:rPr>
        <w:t>Doprinosi na plaće</w:t>
      </w:r>
    </w:p>
    <w:p w14:paraId="12CF5F75" w14:textId="23246022" w:rsidR="00D162F0" w:rsidRPr="00E84AA3" w:rsidRDefault="00D162F0" w:rsidP="004444AB">
      <w:pPr>
        <w:rPr>
          <w:rFonts w:ascii="Times New Roman" w:hAnsi="Times New Roman"/>
          <w:bCs/>
          <w:sz w:val="24"/>
          <w:szCs w:val="24"/>
        </w:rPr>
      </w:pPr>
      <w:r>
        <w:rPr>
          <w:rFonts w:ascii="Times New Roman" w:hAnsi="Times New Roman"/>
          <w:bCs/>
          <w:sz w:val="24"/>
          <w:szCs w:val="24"/>
        </w:rPr>
        <w:t xml:space="preserve">Doprinosi na plaće su povećani za </w:t>
      </w:r>
      <w:r w:rsidR="006C6125">
        <w:rPr>
          <w:rFonts w:ascii="Times New Roman" w:hAnsi="Times New Roman"/>
          <w:bCs/>
          <w:sz w:val="24"/>
          <w:szCs w:val="24"/>
        </w:rPr>
        <w:t>6,94</w:t>
      </w:r>
      <w:r>
        <w:rPr>
          <w:rFonts w:ascii="Times New Roman" w:hAnsi="Times New Roman"/>
          <w:bCs/>
          <w:sz w:val="24"/>
          <w:szCs w:val="24"/>
        </w:rPr>
        <w:t xml:space="preserve"> % u odnosu na 202</w:t>
      </w:r>
      <w:r w:rsidR="006C6125">
        <w:rPr>
          <w:rFonts w:ascii="Times New Roman" w:hAnsi="Times New Roman"/>
          <w:bCs/>
          <w:sz w:val="24"/>
          <w:szCs w:val="24"/>
        </w:rPr>
        <w:t>3</w:t>
      </w:r>
      <w:r>
        <w:rPr>
          <w:rFonts w:ascii="Times New Roman" w:hAnsi="Times New Roman"/>
          <w:bCs/>
          <w:sz w:val="24"/>
          <w:szCs w:val="24"/>
        </w:rPr>
        <w:t>.</w:t>
      </w:r>
      <w:r w:rsidR="00FC447C">
        <w:rPr>
          <w:rFonts w:ascii="Times New Roman" w:hAnsi="Times New Roman"/>
          <w:bCs/>
          <w:sz w:val="24"/>
          <w:szCs w:val="24"/>
        </w:rPr>
        <w:t xml:space="preserve"> godinu.</w:t>
      </w:r>
      <w:r>
        <w:rPr>
          <w:rFonts w:ascii="Times New Roman" w:hAnsi="Times New Roman"/>
          <w:bCs/>
          <w:sz w:val="24"/>
          <w:szCs w:val="24"/>
        </w:rPr>
        <w:t xml:space="preserve"> </w:t>
      </w:r>
      <w:r w:rsidR="000002A4">
        <w:rPr>
          <w:rFonts w:ascii="Times New Roman" w:hAnsi="Times New Roman"/>
          <w:bCs/>
          <w:sz w:val="24"/>
          <w:szCs w:val="24"/>
        </w:rPr>
        <w:t>Povećanje plaće bruto povlači za sobom i stavku povećanja doprinosa.</w:t>
      </w:r>
      <w:r>
        <w:rPr>
          <w:rFonts w:ascii="Times New Roman" w:hAnsi="Times New Roman"/>
          <w:bCs/>
          <w:sz w:val="24"/>
          <w:szCs w:val="24"/>
        </w:rPr>
        <w:t>.</w:t>
      </w:r>
    </w:p>
    <w:p w14:paraId="37734760" w14:textId="0B06CC93" w:rsidR="00A1742E" w:rsidRPr="00A1742E" w:rsidRDefault="00A1742E" w:rsidP="004444AB">
      <w:pPr>
        <w:rPr>
          <w:rFonts w:ascii="Times New Roman" w:hAnsi="Times New Roman"/>
          <w:bCs/>
          <w:sz w:val="24"/>
          <w:szCs w:val="24"/>
        </w:rPr>
      </w:pPr>
    </w:p>
    <w:p w14:paraId="551A40DD" w14:textId="189D4B76" w:rsidR="004444AB" w:rsidRDefault="00347A5E" w:rsidP="004444AB">
      <w:pPr>
        <w:rPr>
          <w:rFonts w:ascii="Times New Roman" w:hAnsi="Times New Roman"/>
          <w:b/>
          <w:sz w:val="24"/>
          <w:szCs w:val="24"/>
        </w:rPr>
      </w:pPr>
      <w:r>
        <w:rPr>
          <w:rFonts w:ascii="Times New Roman" w:hAnsi="Times New Roman"/>
          <w:b/>
          <w:sz w:val="24"/>
          <w:szCs w:val="24"/>
        </w:rPr>
        <w:t xml:space="preserve">2.2. </w:t>
      </w:r>
      <w:r w:rsidR="0038108D">
        <w:rPr>
          <w:rFonts w:ascii="Times New Roman" w:hAnsi="Times New Roman"/>
          <w:b/>
          <w:sz w:val="24"/>
          <w:szCs w:val="24"/>
        </w:rPr>
        <w:t>Materijalni rashodi</w:t>
      </w:r>
    </w:p>
    <w:p w14:paraId="45B7D359" w14:textId="6BF39EA8" w:rsidR="0038108D" w:rsidRDefault="0038108D" w:rsidP="004444AB">
      <w:pPr>
        <w:rPr>
          <w:rFonts w:ascii="Times New Roman" w:hAnsi="Times New Roman"/>
          <w:bCs/>
          <w:sz w:val="24"/>
          <w:szCs w:val="24"/>
        </w:rPr>
      </w:pPr>
      <w:r w:rsidRPr="0038108D">
        <w:rPr>
          <w:rFonts w:ascii="Times New Roman" w:hAnsi="Times New Roman"/>
          <w:bCs/>
          <w:sz w:val="24"/>
          <w:szCs w:val="24"/>
        </w:rPr>
        <w:t xml:space="preserve">Materijalni rashodi </w:t>
      </w:r>
      <w:r w:rsidR="003A0CF2">
        <w:rPr>
          <w:rFonts w:ascii="Times New Roman" w:hAnsi="Times New Roman"/>
          <w:bCs/>
          <w:sz w:val="24"/>
          <w:szCs w:val="24"/>
        </w:rPr>
        <w:t xml:space="preserve">su povećani za </w:t>
      </w:r>
      <w:r w:rsidR="006C6125">
        <w:rPr>
          <w:rFonts w:ascii="Times New Roman" w:hAnsi="Times New Roman"/>
          <w:bCs/>
          <w:sz w:val="24"/>
          <w:szCs w:val="24"/>
        </w:rPr>
        <w:t>30,40</w:t>
      </w:r>
      <w:r w:rsidR="003A0CF2">
        <w:rPr>
          <w:rFonts w:ascii="Times New Roman" w:hAnsi="Times New Roman"/>
          <w:bCs/>
          <w:sz w:val="24"/>
          <w:szCs w:val="24"/>
        </w:rPr>
        <w:t xml:space="preserve"> % u odnosu na  202</w:t>
      </w:r>
      <w:r w:rsidR="006C6125">
        <w:rPr>
          <w:rFonts w:ascii="Times New Roman" w:hAnsi="Times New Roman"/>
          <w:bCs/>
          <w:sz w:val="24"/>
          <w:szCs w:val="24"/>
        </w:rPr>
        <w:t>3</w:t>
      </w:r>
      <w:r w:rsidR="003A0CF2">
        <w:rPr>
          <w:rFonts w:ascii="Times New Roman" w:hAnsi="Times New Roman"/>
          <w:bCs/>
          <w:sz w:val="24"/>
          <w:szCs w:val="24"/>
        </w:rPr>
        <w:t>. godin</w:t>
      </w:r>
      <w:r w:rsidR="000002A4">
        <w:rPr>
          <w:rFonts w:ascii="Times New Roman" w:hAnsi="Times New Roman"/>
          <w:bCs/>
          <w:sz w:val="24"/>
          <w:szCs w:val="24"/>
        </w:rPr>
        <w:t>u</w:t>
      </w:r>
      <w:r>
        <w:rPr>
          <w:rFonts w:ascii="Times New Roman" w:hAnsi="Times New Roman"/>
          <w:bCs/>
          <w:sz w:val="24"/>
          <w:szCs w:val="24"/>
        </w:rPr>
        <w:t>.</w:t>
      </w:r>
      <w:r w:rsidR="00C618F3">
        <w:rPr>
          <w:rFonts w:ascii="Times New Roman" w:hAnsi="Times New Roman"/>
          <w:bCs/>
          <w:sz w:val="24"/>
          <w:szCs w:val="24"/>
        </w:rPr>
        <w:t xml:space="preserve"> Materijalni rashodi se odnose na: naknade troškova zaposlenima, rashode za materijal i energiju, rashode za usluge i ostale nespomenute rashode poslovanja.</w:t>
      </w:r>
    </w:p>
    <w:p w14:paraId="615456BE" w14:textId="6767D805" w:rsidR="0038108D" w:rsidRDefault="0038108D" w:rsidP="004444AB">
      <w:pPr>
        <w:rPr>
          <w:rFonts w:ascii="Times New Roman" w:hAnsi="Times New Roman"/>
          <w:bCs/>
          <w:sz w:val="24"/>
          <w:szCs w:val="24"/>
        </w:rPr>
      </w:pPr>
      <w:r w:rsidRPr="00CC7736">
        <w:rPr>
          <w:rFonts w:ascii="Times New Roman" w:hAnsi="Times New Roman"/>
          <w:bCs/>
          <w:i/>
          <w:iCs/>
          <w:sz w:val="24"/>
          <w:szCs w:val="24"/>
          <w:u w:val="single"/>
        </w:rPr>
        <w:t>Naknade troškova zaposlenima</w:t>
      </w:r>
      <w:r w:rsidR="005A19B8" w:rsidRPr="00CC7736">
        <w:rPr>
          <w:rFonts w:ascii="Times New Roman" w:hAnsi="Times New Roman"/>
          <w:bCs/>
          <w:sz w:val="24"/>
          <w:szCs w:val="24"/>
          <w:u w:val="single"/>
        </w:rPr>
        <w:t xml:space="preserve"> </w:t>
      </w:r>
      <w:r w:rsidR="005A19B8">
        <w:rPr>
          <w:rFonts w:ascii="Times New Roman" w:hAnsi="Times New Roman"/>
          <w:bCs/>
          <w:sz w:val="24"/>
          <w:szCs w:val="24"/>
        </w:rPr>
        <w:t xml:space="preserve">se povećavaju za </w:t>
      </w:r>
      <w:r w:rsidR="006C6125">
        <w:rPr>
          <w:rFonts w:ascii="Times New Roman" w:hAnsi="Times New Roman"/>
          <w:bCs/>
          <w:sz w:val="24"/>
          <w:szCs w:val="24"/>
        </w:rPr>
        <w:t>17,80</w:t>
      </w:r>
      <w:r w:rsidR="00D162F0">
        <w:rPr>
          <w:rFonts w:ascii="Times New Roman" w:hAnsi="Times New Roman"/>
          <w:bCs/>
          <w:sz w:val="24"/>
          <w:szCs w:val="24"/>
        </w:rPr>
        <w:t xml:space="preserve"> </w:t>
      </w:r>
      <w:r w:rsidR="005A19B8">
        <w:rPr>
          <w:rFonts w:ascii="Times New Roman" w:hAnsi="Times New Roman"/>
          <w:bCs/>
          <w:sz w:val="24"/>
          <w:szCs w:val="24"/>
        </w:rPr>
        <w:t xml:space="preserve">% u odnosu na </w:t>
      </w:r>
      <w:r w:rsidR="003A0CF2">
        <w:rPr>
          <w:rFonts w:ascii="Times New Roman" w:hAnsi="Times New Roman"/>
          <w:bCs/>
          <w:sz w:val="24"/>
          <w:szCs w:val="24"/>
        </w:rPr>
        <w:t>isto razdoblje prethodne godine</w:t>
      </w:r>
      <w:r w:rsidR="006731FE">
        <w:rPr>
          <w:rFonts w:ascii="Times New Roman" w:hAnsi="Times New Roman"/>
          <w:bCs/>
          <w:sz w:val="24"/>
          <w:szCs w:val="24"/>
        </w:rPr>
        <w:t xml:space="preserve"> </w:t>
      </w:r>
      <w:r w:rsidR="005A19B8">
        <w:rPr>
          <w:rFonts w:ascii="Times New Roman" w:hAnsi="Times New Roman"/>
          <w:bCs/>
          <w:sz w:val="24"/>
          <w:szCs w:val="24"/>
        </w:rPr>
        <w:t xml:space="preserve"> </w:t>
      </w:r>
      <w:r w:rsidR="006731FE">
        <w:rPr>
          <w:rFonts w:ascii="Times New Roman" w:hAnsi="Times New Roman"/>
          <w:bCs/>
          <w:sz w:val="24"/>
          <w:szCs w:val="24"/>
        </w:rPr>
        <w:t xml:space="preserve">. </w:t>
      </w:r>
      <w:r w:rsidR="005A19B8">
        <w:rPr>
          <w:rFonts w:ascii="Times New Roman" w:hAnsi="Times New Roman"/>
          <w:bCs/>
          <w:sz w:val="24"/>
          <w:szCs w:val="24"/>
        </w:rPr>
        <w:t xml:space="preserve">Razlog </w:t>
      </w:r>
      <w:r w:rsidR="00C472CE">
        <w:rPr>
          <w:rFonts w:ascii="Times New Roman" w:hAnsi="Times New Roman"/>
          <w:bCs/>
          <w:sz w:val="24"/>
          <w:szCs w:val="24"/>
        </w:rPr>
        <w:t xml:space="preserve">povećanja </w:t>
      </w:r>
      <w:r w:rsidR="005A19B8">
        <w:rPr>
          <w:rFonts w:ascii="Times New Roman" w:hAnsi="Times New Roman"/>
          <w:bCs/>
          <w:sz w:val="24"/>
          <w:szCs w:val="24"/>
        </w:rPr>
        <w:t xml:space="preserve">su </w:t>
      </w:r>
      <w:r w:rsidR="00C472CE">
        <w:rPr>
          <w:rFonts w:ascii="Times New Roman" w:hAnsi="Times New Roman"/>
          <w:bCs/>
          <w:sz w:val="24"/>
          <w:szCs w:val="24"/>
        </w:rPr>
        <w:t xml:space="preserve">povećani izdaci za neophodno stručno usavršavanje djelatnika </w:t>
      </w:r>
      <w:r w:rsidR="003A0CF2">
        <w:rPr>
          <w:rFonts w:ascii="Times New Roman" w:hAnsi="Times New Roman"/>
          <w:bCs/>
          <w:sz w:val="24"/>
          <w:szCs w:val="24"/>
        </w:rPr>
        <w:t>.</w:t>
      </w:r>
      <w:r w:rsidR="005A19B8">
        <w:rPr>
          <w:rFonts w:ascii="Times New Roman" w:hAnsi="Times New Roman"/>
          <w:bCs/>
          <w:sz w:val="24"/>
          <w:szCs w:val="24"/>
        </w:rPr>
        <w:t xml:space="preserve"> </w:t>
      </w:r>
    </w:p>
    <w:p w14:paraId="373B5F68" w14:textId="62643C9C" w:rsidR="00CC7736" w:rsidRDefault="00CC7736" w:rsidP="004444AB">
      <w:pPr>
        <w:rPr>
          <w:rFonts w:ascii="Times New Roman" w:hAnsi="Times New Roman"/>
          <w:bCs/>
          <w:sz w:val="24"/>
          <w:szCs w:val="24"/>
        </w:rPr>
      </w:pPr>
      <w:r w:rsidRPr="00DE5D97">
        <w:rPr>
          <w:rFonts w:ascii="Times New Roman" w:hAnsi="Times New Roman"/>
          <w:bCs/>
          <w:i/>
          <w:iCs/>
          <w:sz w:val="24"/>
          <w:szCs w:val="24"/>
          <w:u w:val="single"/>
        </w:rPr>
        <w:t>Rashodi za materijal i energiju</w:t>
      </w:r>
      <w:r>
        <w:rPr>
          <w:rFonts w:ascii="Times New Roman" w:hAnsi="Times New Roman"/>
          <w:bCs/>
          <w:sz w:val="24"/>
          <w:szCs w:val="24"/>
          <w:u w:val="single"/>
        </w:rPr>
        <w:t xml:space="preserve"> </w:t>
      </w:r>
      <w:r w:rsidRPr="00CC7736">
        <w:rPr>
          <w:rFonts w:ascii="Times New Roman" w:hAnsi="Times New Roman"/>
          <w:bCs/>
          <w:sz w:val="24"/>
          <w:szCs w:val="24"/>
        </w:rPr>
        <w:t>s</w:t>
      </w:r>
      <w:r w:rsidR="00D1710B">
        <w:rPr>
          <w:rFonts w:ascii="Times New Roman" w:hAnsi="Times New Roman"/>
          <w:bCs/>
          <w:sz w:val="24"/>
          <w:szCs w:val="24"/>
        </w:rPr>
        <w:t>u</w:t>
      </w:r>
      <w:r w:rsidRPr="00CC7736">
        <w:rPr>
          <w:rFonts w:ascii="Times New Roman" w:hAnsi="Times New Roman"/>
          <w:bCs/>
          <w:sz w:val="24"/>
          <w:szCs w:val="24"/>
        </w:rPr>
        <w:t xml:space="preserve"> poveć</w:t>
      </w:r>
      <w:r w:rsidR="0004792C">
        <w:rPr>
          <w:rFonts w:ascii="Times New Roman" w:hAnsi="Times New Roman"/>
          <w:bCs/>
          <w:sz w:val="24"/>
          <w:szCs w:val="24"/>
        </w:rPr>
        <w:t>ani</w:t>
      </w:r>
      <w:r w:rsidRPr="00CC7736">
        <w:rPr>
          <w:rFonts w:ascii="Times New Roman" w:hAnsi="Times New Roman"/>
          <w:bCs/>
          <w:sz w:val="24"/>
          <w:szCs w:val="24"/>
        </w:rPr>
        <w:t xml:space="preserve"> za </w:t>
      </w:r>
      <w:r w:rsidR="006C6125">
        <w:rPr>
          <w:rFonts w:ascii="Times New Roman" w:hAnsi="Times New Roman"/>
          <w:bCs/>
          <w:sz w:val="24"/>
          <w:szCs w:val="24"/>
        </w:rPr>
        <w:t>8,14</w:t>
      </w:r>
      <w:r w:rsidR="003A0CF2">
        <w:rPr>
          <w:rFonts w:ascii="Times New Roman" w:hAnsi="Times New Roman"/>
          <w:bCs/>
          <w:sz w:val="24"/>
          <w:szCs w:val="24"/>
        </w:rPr>
        <w:t xml:space="preserve"> </w:t>
      </w:r>
      <w:r w:rsidR="0004792C">
        <w:rPr>
          <w:rFonts w:ascii="Times New Roman" w:hAnsi="Times New Roman"/>
          <w:bCs/>
          <w:sz w:val="24"/>
          <w:szCs w:val="24"/>
        </w:rPr>
        <w:t xml:space="preserve"> </w:t>
      </w:r>
      <w:r w:rsidRPr="00CC7736">
        <w:rPr>
          <w:rFonts w:ascii="Times New Roman" w:hAnsi="Times New Roman"/>
          <w:bCs/>
          <w:sz w:val="24"/>
          <w:szCs w:val="24"/>
        </w:rPr>
        <w:t>%</w:t>
      </w:r>
      <w:r w:rsidR="0004792C">
        <w:rPr>
          <w:rFonts w:ascii="Times New Roman" w:hAnsi="Times New Roman"/>
          <w:bCs/>
          <w:sz w:val="24"/>
          <w:szCs w:val="24"/>
        </w:rPr>
        <w:t xml:space="preserve"> u odnosu na </w:t>
      </w:r>
      <w:r w:rsidR="003A0CF2">
        <w:rPr>
          <w:rFonts w:ascii="Times New Roman" w:hAnsi="Times New Roman"/>
          <w:bCs/>
          <w:sz w:val="24"/>
          <w:szCs w:val="24"/>
        </w:rPr>
        <w:t>p</w:t>
      </w:r>
      <w:r w:rsidR="00FC447C">
        <w:rPr>
          <w:rFonts w:ascii="Times New Roman" w:hAnsi="Times New Roman"/>
          <w:bCs/>
          <w:sz w:val="24"/>
          <w:szCs w:val="24"/>
        </w:rPr>
        <w:t xml:space="preserve">rošlogodišnje </w:t>
      </w:r>
      <w:r w:rsidR="003A0CF2">
        <w:rPr>
          <w:rFonts w:ascii="Times New Roman" w:hAnsi="Times New Roman"/>
          <w:bCs/>
          <w:sz w:val="24"/>
          <w:szCs w:val="24"/>
        </w:rPr>
        <w:t>razdoblje</w:t>
      </w:r>
      <w:r w:rsidR="00FC447C">
        <w:rPr>
          <w:rFonts w:ascii="Times New Roman" w:hAnsi="Times New Roman"/>
          <w:bCs/>
          <w:sz w:val="24"/>
          <w:szCs w:val="24"/>
        </w:rPr>
        <w:t>.</w:t>
      </w:r>
      <w:r w:rsidRPr="00CC7736">
        <w:rPr>
          <w:rFonts w:ascii="Times New Roman" w:hAnsi="Times New Roman"/>
          <w:bCs/>
          <w:sz w:val="24"/>
          <w:szCs w:val="24"/>
        </w:rPr>
        <w:t xml:space="preserve"> </w:t>
      </w:r>
      <w:r w:rsidR="00F414D2">
        <w:rPr>
          <w:rFonts w:ascii="Times New Roman" w:hAnsi="Times New Roman"/>
          <w:bCs/>
          <w:sz w:val="24"/>
          <w:szCs w:val="24"/>
        </w:rPr>
        <w:t>Navedeni rashodi obuhvaćaju: materijal i sirovine, energiju</w:t>
      </w:r>
      <w:r w:rsidR="00C618F3">
        <w:rPr>
          <w:rFonts w:ascii="Times New Roman" w:hAnsi="Times New Roman"/>
          <w:bCs/>
          <w:sz w:val="24"/>
          <w:szCs w:val="24"/>
        </w:rPr>
        <w:t>,</w:t>
      </w:r>
      <w:r w:rsidR="00F414D2">
        <w:rPr>
          <w:rFonts w:ascii="Times New Roman" w:hAnsi="Times New Roman"/>
          <w:bCs/>
          <w:sz w:val="24"/>
          <w:szCs w:val="24"/>
        </w:rPr>
        <w:t xml:space="preserve"> uredski materijal , potrošni materijal za rad s djecom, higijenske potrepštine i sredstva za čišćenje, radnu odjeću i obuću </w:t>
      </w:r>
      <w:r w:rsidR="00C618F3">
        <w:rPr>
          <w:rFonts w:ascii="Times New Roman" w:hAnsi="Times New Roman"/>
          <w:bCs/>
          <w:sz w:val="24"/>
          <w:szCs w:val="24"/>
        </w:rPr>
        <w:t>,</w:t>
      </w:r>
      <w:r w:rsidR="00F414D2">
        <w:rPr>
          <w:rFonts w:ascii="Times New Roman" w:hAnsi="Times New Roman"/>
          <w:bCs/>
          <w:sz w:val="24"/>
          <w:szCs w:val="24"/>
        </w:rPr>
        <w:t xml:space="preserve"> sitni inventar</w:t>
      </w:r>
      <w:r w:rsidR="00C618F3">
        <w:rPr>
          <w:rFonts w:ascii="Times New Roman" w:hAnsi="Times New Roman"/>
          <w:bCs/>
          <w:sz w:val="24"/>
          <w:szCs w:val="24"/>
        </w:rPr>
        <w:t xml:space="preserve"> i materijal i dijelove za tekuće i investicijsko održavanje</w:t>
      </w:r>
      <w:r w:rsidR="00F414D2">
        <w:rPr>
          <w:rFonts w:ascii="Times New Roman" w:hAnsi="Times New Roman"/>
          <w:bCs/>
          <w:sz w:val="24"/>
          <w:szCs w:val="24"/>
        </w:rPr>
        <w:t xml:space="preserve">. </w:t>
      </w:r>
      <w:r w:rsidR="00C618F3">
        <w:rPr>
          <w:rFonts w:ascii="Times New Roman" w:hAnsi="Times New Roman"/>
          <w:bCs/>
          <w:sz w:val="24"/>
          <w:szCs w:val="24"/>
        </w:rPr>
        <w:t>Unutar</w:t>
      </w:r>
      <w:r w:rsidR="00F414D2">
        <w:rPr>
          <w:rFonts w:ascii="Times New Roman" w:hAnsi="Times New Roman"/>
          <w:bCs/>
          <w:sz w:val="24"/>
          <w:szCs w:val="24"/>
        </w:rPr>
        <w:t xml:space="preserve"> navedeni</w:t>
      </w:r>
      <w:r w:rsidR="00C618F3">
        <w:rPr>
          <w:rFonts w:ascii="Times New Roman" w:hAnsi="Times New Roman"/>
          <w:bCs/>
          <w:sz w:val="24"/>
          <w:szCs w:val="24"/>
        </w:rPr>
        <w:t>h</w:t>
      </w:r>
      <w:r w:rsidR="00F414D2">
        <w:rPr>
          <w:rFonts w:ascii="Times New Roman" w:hAnsi="Times New Roman"/>
          <w:bCs/>
          <w:sz w:val="24"/>
          <w:szCs w:val="24"/>
        </w:rPr>
        <w:t xml:space="preserve"> izda</w:t>
      </w:r>
      <w:r w:rsidR="00C618F3">
        <w:rPr>
          <w:rFonts w:ascii="Times New Roman" w:hAnsi="Times New Roman"/>
          <w:bCs/>
          <w:sz w:val="24"/>
          <w:szCs w:val="24"/>
        </w:rPr>
        <w:t>taka</w:t>
      </w:r>
      <w:r w:rsidR="00F414D2">
        <w:rPr>
          <w:rFonts w:ascii="Times New Roman" w:hAnsi="Times New Roman"/>
          <w:bCs/>
          <w:sz w:val="24"/>
          <w:szCs w:val="24"/>
        </w:rPr>
        <w:t xml:space="preserve"> najviše su se povećali izdaci za ma</w:t>
      </w:r>
      <w:r w:rsidR="00C618F3">
        <w:rPr>
          <w:rFonts w:ascii="Times New Roman" w:hAnsi="Times New Roman"/>
          <w:bCs/>
          <w:sz w:val="24"/>
          <w:szCs w:val="24"/>
        </w:rPr>
        <w:t>ter</w:t>
      </w:r>
      <w:r w:rsidR="00F414D2">
        <w:rPr>
          <w:rFonts w:ascii="Times New Roman" w:hAnsi="Times New Roman"/>
          <w:bCs/>
          <w:sz w:val="24"/>
          <w:szCs w:val="24"/>
        </w:rPr>
        <w:t xml:space="preserve">ijal i sirovine, odnosno za hranu. </w:t>
      </w:r>
      <w:r>
        <w:rPr>
          <w:rFonts w:ascii="Times New Roman" w:hAnsi="Times New Roman"/>
          <w:bCs/>
          <w:sz w:val="24"/>
          <w:szCs w:val="24"/>
        </w:rPr>
        <w:t>R</w:t>
      </w:r>
      <w:r w:rsidRPr="00CC7736">
        <w:rPr>
          <w:rFonts w:ascii="Times New Roman" w:hAnsi="Times New Roman"/>
          <w:bCs/>
          <w:sz w:val="24"/>
          <w:szCs w:val="24"/>
        </w:rPr>
        <w:t xml:space="preserve">azlog </w:t>
      </w:r>
      <w:r w:rsidR="0004792C">
        <w:rPr>
          <w:rFonts w:ascii="Times New Roman" w:hAnsi="Times New Roman"/>
          <w:bCs/>
          <w:sz w:val="24"/>
          <w:szCs w:val="24"/>
        </w:rPr>
        <w:t xml:space="preserve">povećanja </w:t>
      </w:r>
      <w:r w:rsidRPr="00CC7736">
        <w:rPr>
          <w:rFonts w:ascii="Times New Roman" w:hAnsi="Times New Roman"/>
          <w:bCs/>
          <w:sz w:val="24"/>
          <w:szCs w:val="24"/>
        </w:rPr>
        <w:t xml:space="preserve">su povećanje cijena dobara i </w:t>
      </w:r>
      <w:r w:rsidR="00462F83">
        <w:rPr>
          <w:rFonts w:ascii="Times New Roman" w:hAnsi="Times New Roman"/>
          <w:bCs/>
          <w:sz w:val="24"/>
          <w:szCs w:val="24"/>
        </w:rPr>
        <w:t>energije</w:t>
      </w:r>
      <w:r w:rsidRPr="00CC7736">
        <w:rPr>
          <w:rFonts w:ascii="Times New Roman" w:hAnsi="Times New Roman"/>
          <w:bCs/>
          <w:sz w:val="24"/>
          <w:szCs w:val="24"/>
        </w:rPr>
        <w:t xml:space="preserve"> na tržištu</w:t>
      </w:r>
      <w:r w:rsidR="00F414D2">
        <w:rPr>
          <w:rFonts w:ascii="Times New Roman" w:hAnsi="Times New Roman"/>
          <w:bCs/>
          <w:sz w:val="24"/>
          <w:szCs w:val="24"/>
        </w:rPr>
        <w:t>,</w:t>
      </w:r>
      <w:r w:rsidRPr="00CC7736">
        <w:rPr>
          <w:rFonts w:ascii="Times New Roman" w:hAnsi="Times New Roman"/>
          <w:bCs/>
          <w:sz w:val="24"/>
          <w:szCs w:val="24"/>
        </w:rPr>
        <w:t xml:space="preserve">  </w:t>
      </w:r>
      <w:r w:rsidR="006C6125">
        <w:rPr>
          <w:rFonts w:ascii="Times New Roman" w:hAnsi="Times New Roman"/>
          <w:bCs/>
          <w:sz w:val="24"/>
          <w:szCs w:val="24"/>
        </w:rPr>
        <w:t xml:space="preserve">minimalno povećanje </w:t>
      </w:r>
      <w:r w:rsidRPr="00CC7736">
        <w:rPr>
          <w:rFonts w:ascii="Times New Roman" w:hAnsi="Times New Roman"/>
          <w:bCs/>
          <w:sz w:val="24"/>
          <w:szCs w:val="24"/>
        </w:rPr>
        <w:t xml:space="preserve"> broja djece koja</w:t>
      </w:r>
      <w:r w:rsidR="00254178">
        <w:rPr>
          <w:rFonts w:ascii="Times New Roman" w:hAnsi="Times New Roman"/>
          <w:bCs/>
          <w:sz w:val="24"/>
          <w:szCs w:val="24"/>
        </w:rPr>
        <w:t xml:space="preserve"> </w:t>
      </w:r>
      <w:r w:rsidRPr="00CC7736">
        <w:rPr>
          <w:rFonts w:ascii="Times New Roman" w:hAnsi="Times New Roman"/>
          <w:bCs/>
          <w:sz w:val="24"/>
          <w:szCs w:val="24"/>
        </w:rPr>
        <w:t>koriste uslugu ručka</w:t>
      </w:r>
      <w:r w:rsidR="00FC447C">
        <w:rPr>
          <w:rFonts w:ascii="Times New Roman" w:hAnsi="Times New Roman"/>
          <w:bCs/>
          <w:sz w:val="24"/>
          <w:szCs w:val="24"/>
        </w:rPr>
        <w:t xml:space="preserve"> u odnosu na</w:t>
      </w:r>
      <w:r w:rsidR="00E40689">
        <w:rPr>
          <w:rFonts w:ascii="Times New Roman" w:hAnsi="Times New Roman"/>
          <w:bCs/>
          <w:sz w:val="24"/>
          <w:szCs w:val="24"/>
        </w:rPr>
        <w:t xml:space="preserve"> </w:t>
      </w:r>
      <w:r w:rsidR="00FC447C">
        <w:rPr>
          <w:rFonts w:ascii="Times New Roman" w:hAnsi="Times New Roman"/>
          <w:bCs/>
          <w:sz w:val="24"/>
          <w:szCs w:val="24"/>
        </w:rPr>
        <w:t>202</w:t>
      </w:r>
      <w:r w:rsidR="006C6125">
        <w:rPr>
          <w:rFonts w:ascii="Times New Roman" w:hAnsi="Times New Roman"/>
          <w:bCs/>
          <w:sz w:val="24"/>
          <w:szCs w:val="24"/>
        </w:rPr>
        <w:t>3</w:t>
      </w:r>
      <w:r w:rsidR="00FC447C">
        <w:rPr>
          <w:rFonts w:ascii="Times New Roman" w:hAnsi="Times New Roman"/>
          <w:bCs/>
          <w:sz w:val="24"/>
          <w:szCs w:val="24"/>
        </w:rPr>
        <w:t>.godinu</w:t>
      </w:r>
      <w:r w:rsidR="006C6125">
        <w:rPr>
          <w:rFonts w:ascii="Times New Roman" w:hAnsi="Times New Roman"/>
          <w:bCs/>
          <w:sz w:val="24"/>
          <w:szCs w:val="24"/>
        </w:rPr>
        <w:t>.</w:t>
      </w:r>
    </w:p>
    <w:p w14:paraId="630C93C9" w14:textId="3A760D8E" w:rsidR="00F414D2" w:rsidRDefault="00F414D2" w:rsidP="004444AB">
      <w:pPr>
        <w:rPr>
          <w:rFonts w:ascii="Times New Roman" w:hAnsi="Times New Roman"/>
          <w:bCs/>
          <w:sz w:val="24"/>
          <w:szCs w:val="24"/>
        </w:rPr>
      </w:pPr>
      <w:r>
        <w:rPr>
          <w:rFonts w:ascii="Times New Roman" w:hAnsi="Times New Roman"/>
          <w:bCs/>
          <w:sz w:val="24"/>
          <w:szCs w:val="24"/>
        </w:rPr>
        <w:t xml:space="preserve">Znatno povećanje u </w:t>
      </w:r>
      <w:r w:rsidR="00A95FF2">
        <w:rPr>
          <w:rFonts w:ascii="Times New Roman" w:hAnsi="Times New Roman"/>
          <w:bCs/>
          <w:sz w:val="24"/>
          <w:szCs w:val="24"/>
        </w:rPr>
        <w:t xml:space="preserve">kategoriji rashoda za materijal i energiju u </w:t>
      </w:r>
      <w:r>
        <w:rPr>
          <w:rFonts w:ascii="Times New Roman" w:hAnsi="Times New Roman"/>
          <w:bCs/>
          <w:sz w:val="24"/>
          <w:szCs w:val="24"/>
        </w:rPr>
        <w:t>202</w:t>
      </w:r>
      <w:r w:rsidR="00A95FF2">
        <w:rPr>
          <w:rFonts w:ascii="Times New Roman" w:hAnsi="Times New Roman"/>
          <w:bCs/>
          <w:sz w:val="24"/>
          <w:szCs w:val="24"/>
        </w:rPr>
        <w:t>4</w:t>
      </w:r>
      <w:r>
        <w:rPr>
          <w:rFonts w:ascii="Times New Roman" w:hAnsi="Times New Roman"/>
          <w:bCs/>
          <w:sz w:val="24"/>
          <w:szCs w:val="24"/>
        </w:rPr>
        <w:t>. godini u odnosu na 202</w:t>
      </w:r>
      <w:r w:rsidR="00A95FF2">
        <w:rPr>
          <w:rFonts w:ascii="Times New Roman" w:hAnsi="Times New Roman"/>
          <w:bCs/>
          <w:sz w:val="24"/>
          <w:szCs w:val="24"/>
        </w:rPr>
        <w:t>3</w:t>
      </w:r>
      <w:r>
        <w:rPr>
          <w:rFonts w:ascii="Times New Roman" w:hAnsi="Times New Roman"/>
          <w:bCs/>
          <w:sz w:val="24"/>
          <w:szCs w:val="24"/>
        </w:rPr>
        <w:t xml:space="preserve">. godinu se odnosi </w:t>
      </w:r>
      <w:r w:rsidR="00C618F3">
        <w:rPr>
          <w:rFonts w:ascii="Times New Roman" w:hAnsi="Times New Roman"/>
          <w:bCs/>
          <w:sz w:val="24"/>
          <w:szCs w:val="24"/>
        </w:rPr>
        <w:t xml:space="preserve">i </w:t>
      </w:r>
      <w:r>
        <w:rPr>
          <w:rFonts w:ascii="Times New Roman" w:hAnsi="Times New Roman"/>
          <w:bCs/>
          <w:sz w:val="24"/>
          <w:szCs w:val="24"/>
        </w:rPr>
        <w:t xml:space="preserve">na izdatke za </w:t>
      </w:r>
      <w:r w:rsidR="006C6125">
        <w:rPr>
          <w:rFonts w:ascii="Times New Roman" w:hAnsi="Times New Roman"/>
          <w:bCs/>
          <w:sz w:val="24"/>
          <w:szCs w:val="24"/>
        </w:rPr>
        <w:t>materijal i dijelove za tekuće i investicijsko održavanje</w:t>
      </w:r>
      <w:r>
        <w:rPr>
          <w:rFonts w:ascii="Times New Roman" w:hAnsi="Times New Roman"/>
          <w:bCs/>
          <w:sz w:val="24"/>
          <w:szCs w:val="24"/>
        </w:rPr>
        <w:t xml:space="preserve">. Do povećanja je došlo uslijed </w:t>
      </w:r>
      <w:r w:rsidR="006C6125">
        <w:rPr>
          <w:rFonts w:ascii="Times New Roman" w:hAnsi="Times New Roman"/>
          <w:bCs/>
          <w:sz w:val="24"/>
          <w:szCs w:val="24"/>
        </w:rPr>
        <w:t>nabave d</w:t>
      </w:r>
      <w:r w:rsidR="00BD7FE5">
        <w:rPr>
          <w:rFonts w:ascii="Times New Roman" w:hAnsi="Times New Roman"/>
          <w:bCs/>
          <w:sz w:val="24"/>
          <w:szCs w:val="24"/>
        </w:rPr>
        <w:t>i</w:t>
      </w:r>
      <w:r w:rsidR="00A95FF2">
        <w:rPr>
          <w:rFonts w:ascii="Times New Roman" w:hAnsi="Times New Roman"/>
          <w:bCs/>
          <w:sz w:val="24"/>
          <w:szCs w:val="24"/>
        </w:rPr>
        <w:t>jel</w:t>
      </w:r>
      <w:r w:rsidR="006C6125">
        <w:rPr>
          <w:rFonts w:ascii="Times New Roman" w:hAnsi="Times New Roman"/>
          <w:bCs/>
          <w:sz w:val="24"/>
          <w:szCs w:val="24"/>
        </w:rPr>
        <w:t>ova za popravak sustava instalacija i sustava grijanja i hlađenja.</w:t>
      </w:r>
    </w:p>
    <w:p w14:paraId="17ACE612" w14:textId="2265BC62" w:rsidR="00FC447C" w:rsidRDefault="00FC447C" w:rsidP="004444AB">
      <w:pPr>
        <w:rPr>
          <w:rFonts w:ascii="Times New Roman" w:hAnsi="Times New Roman"/>
          <w:bCs/>
          <w:sz w:val="24"/>
          <w:szCs w:val="24"/>
        </w:rPr>
      </w:pPr>
    </w:p>
    <w:p w14:paraId="54E58983" w14:textId="5A6DA5AD" w:rsidR="007666D0" w:rsidRDefault="00462F83" w:rsidP="004444AB">
      <w:pPr>
        <w:rPr>
          <w:rFonts w:ascii="Times New Roman" w:hAnsi="Times New Roman"/>
          <w:bCs/>
          <w:sz w:val="24"/>
          <w:szCs w:val="24"/>
        </w:rPr>
      </w:pPr>
      <w:r w:rsidRPr="00DE5D97">
        <w:rPr>
          <w:rFonts w:ascii="Times New Roman" w:hAnsi="Times New Roman"/>
          <w:bCs/>
          <w:i/>
          <w:iCs/>
          <w:sz w:val="24"/>
          <w:szCs w:val="24"/>
          <w:u w:val="single"/>
        </w:rPr>
        <w:lastRenderedPageBreak/>
        <w:t>Rashodi za usluge</w:t>
      </w:r>
      <w:r>
        <w:rPr>
          <w:rFonts w:ascii="Times New Roman" w:hAnsi="Times New Roman"/>
          <w:bCs/>
          <w:sz w:val="24"/>
          <w:szCs w:val="24"/>
        </w:rPr>
        <w:t xml:space="preserve"> </w:t>
      </w:r>
      <w:r w:rsidR="00AD6A0C">
        <w:rPr>
          <w:rFonts w:ascii="Times New Roman" w:hAnsi="Times New Roman"/>
          <w:bCs/>
          <w:sz w:val="24"/>
          <w:szCs w:val="24"/>
        </w:rPr>
        <w:t xml:space="preserve">su povećani za </w:t>
      </w:r>
      <w:r w:rsidR="00A95FF2">
        <w:rPr>
          <w:rFonts w:ascii="Times New Roman" w:hAnsi="Times New Roman"/>
          <w:bCs/>
          <w:sz w:val="24"/>
          <w:szCs w:val="24"/>
        </w:rPr>
        <w:t>90,66</w:t>
      </w:r>
      <w:r w:rsidR="00AD6A0C">
        <w:rPr>
          <w:rFonts w:ascii="Times New Roman" w:hAnsi="Times New Roman"/>
          <w:bCs/>
          <w:sz w:val="24"/>
          <w:szCs w:val="24"/>
        </w:rPr>
        <w:t xml:space="preserve"> % u odnosu na pr</w:t>
      </w:r>
      <w:r w:rsidR="00E40689">
        <w:rPr>
          <w:rFonts w:ascii="Times New Roman" w:hAnsi="Times New Roman"/>
          <w:bCs/>
          <w:sz w:val="24"/>
          <w:szCs w:val="24"/>
        </w:rPr>
        <w:t>ethodno</w:t>
      </w:r>
      <w:r w:rsidR="00AD6A0C">
        <w:rPr>
          <w:rFonts w:ascii="Times New Roman" w:hAnsi="Times New Roman"/>
          <w:bCs/>
          <w:sz w:val="24"/>
          <w:szCs w:val="24"/>
        </w:rPr>
        <w:t xml:space="preserve"> </w:t>
      </w:r>
      <w:r w:rsidR="00A95FF2">
        <w:rPr>
          <w:rFonts w:ascii="Times New Roman" w:hAnsi="Times New Roman"/>
          <w:bCs/>
          <w:sz w:val="24"/>
          <w:szCs w:val="24"/>
        </w:rPr>
        <w:t xml:space="preserve">izvještajno </w:t>
      </w:r>
      <w:r w:rsidR="00AD6A0C">
        <w:rPr>
          <w:rFonts w:ascii="Times New Roman" w:hAnsi="Times New Roman"/>
          <w:bCs/>
          <w:sz w:val="24"/>
          <w:szCs w:val="24"/>
        </w:rPr>
        <w:t>razdoblje</w:t>
      </w:r>
      <w:r w:rsidR="007666D0">
        <w:rPr>
          <w:rFonts w:ascii="Times New Roman" w:hAnsi="Times New Roman"/>
          <w:bCs/>
          <w:sz w:val="24"/>
          <w:szCs w:val="24"/>
        </w:rPr>
        <w:t xml:space="preserve"> </w:t>
      </w:r>
      <w:r w:rsidR="00C618F3">
        <w:rPr>
          <w:rFonts w:ascii="Times New Roman" w:hAnsi="Times New Roman"/>
          <w:bCs/>
          <w:sz w:val="24"/>
          <w:szCs w:val="24"/>
        </w:rPr>
        <w:t>.</w:t>
      </w:r>
      <w:r w:rsidR="007666D0">
        <w:rPr>
          <w:rFonts w:ascii="Times New Roman" w:hAnsi="Times New Roman"/>
          <w:bCs/>
          <w:sz w:val="24"/>
          <w:szCs w:val="24"/>
        </w:rPr>
        <w:t xml:space="preserve"> Razlog </w:t>
      </w:r>
      <w:r w:rsidR="00BD7FE5">
        <w:rPr>
          <w:rFonts w:ascii="Times New Roman" w:hAnsi="Times New Roman"/>
          <w:bCs/>
          <w:sz w:val="24"/>
          <w:szCs w:val="24"/>
        </w:rPr>
        <w:t xml:space="preserve">većeg </w:t>
      </w:r>
      <w:r w:rsidR="00AD6A0C">
        <w:rPr>
          <w:rFonts w:ascii="Times New Roman" w:hAnsi="Times New Roman"/>
          <w:bCs/>
          <w:sz w:val="24"/>
          <w:szCs w:val="24"/>
        </w:rPr>
        <w:t>povećanja u odnosu na isto razdoblje prethodne godine je povećanje cijena usluga na tržištu</w:t>
      </w:r>
      <w:r w:rsidR="00C618F3">
        <w:rPr>
          <w:rFonts w:ascii="Times New Roman" w:hAnsi="Times New Roman"/>
          <w:bCs/>
          <w:sz w:val="24"/>
          <w:szCs w:val="24"/>
        </w:rPr>
        <w:t xml:space="preserve"> i dodatnih aktivnosti u 202</w:t>
      </w:r>
      <w:r w:rsidR="00BD7FE5">
        <w:rPr>
          <w:rFonts w:ascii="Times New Roman" w:hAnsi="Times New Roman"/>
          <w:bCs/>
          <w:sz w:val="24"/>
          <w:szCs w:val="24"/>
        </w:rPr>
        <w:t>4</w:t>
      </w:r>
      <w:r w:rsidR="00C618F3">
        <w:rPr>
          <w:rFonts w:ascii="Times New Roman" w:hAnsi="Times New Roman"/>
          <w:bCs/>
          <w:sz w:val="24"/>
          <w:szCs w:val="24"/>
        </w:rPr>
        <w:t>.godini</w:t>
      </w:r>
      <w:r w:rsidR="00AD6A0C">
        <w:rPr>
          <w:rFonts w:ascii="Times New Roman" w:hAnsi="Times New Roman"/>
          <w:bCs/>
          <w:sz w:val="24"/>
          <w:szCs w:val="24"/>
        </w:rPr>
        <w:t>.</w:t>
      </w:r>
      <w:r w:rsidR="00C618F3">
        <w:rPr>
          <w:rFonts w:ascii="Times New Roman" w:hAnsi="Times New Roman"/>
          <w:bCs/>
          <w:sz w:val="24"/>
          <w:szCs w:val="24"/>
        </w:rPr>
        <w:t xml:space="preserve"> U ukupnim izdacima za usluge najvećim dijelom su zastupljene usluge tekućeg i investicijskog održavanja. </w:t>
      </w:r>
      <w:r w:rsidR="000B3503">
        <w:rPr>
          <w:rFonts w:ascii="Times New Roman" w:hAnsi="Times New Roman"/>
          <w:bCs/>
          <w:sz w:val="24"/>
          <w:szCs w:val="24"/>
        </w:rPr>
        <w:t xml:space="preserve">Razlog tome je obvezno održavanje </w:t>
      </w:r>
      <w:r w:rsidR="00A95FF2">
        <w:rPr>
          <w:rFonts w:ascii="Times New Roman" w:hAnsi="Times New Roman"/>
          <w:bCs/>
          <w:sz w:val="24"/>
          <w:szCs w:val="24"/>
        </w:rPr>
        <w:t xml:space="preserve">i popravak </w:t>
      </w:r>
      <w:r w:rsidR="00CA1892">
        <w:rPr>
          <w:rFonts w:ascii="Times New Roman" w:hAnsi="Times New Roman"/>
          <w:bCs/>
          <w:sz w:val="24"/>
          <w:szCs w:val="24"/>
        </w:rPr>
        <w:t>instalacijskog</w:t>
      </w:r>
      <w:r w:rsidR="000B3503">
        <w:rPr>
          <w:rFonts w:ascii="Times New Roman" w:hAnsi="Times New Roman"/>
          <w:bCs/>
          <w:sz w:val="24"/>
          <w:szCs w:val="24"/>
        </w:rPr>
        <w:t xml:space="preserve"> sustava i sustava grijanja odnosno hlađenja vrtića. </w:t>
      </w:r>
    </w:p>
    <w:p w14:paraId="4BC24ABA" w14:textId="14A5BFD8" w:rsidR="000B3503" w:rsidRDefault="00CA1892" w:rsidP="004444AB">
      <w:pPr>
        <w:rPr>
          <w:rFonts w:ascii="Times New Roman" w:hAnsi="Times New Roman"/>
          <w:bCs/>
          <w:sz w:val="24"/>
          <w:szCs w:val="24"/>
        </w:rPr>
      </w:pPr>
      <w:r>
        <w:rPr>
          <w:rFonts w:ascii="Times New Roman" w:hAnsi="Times New Roman"/>
          <w:bCs/>
          <w:sz w:val="24"/>
          <w:szCs w:val="24"/>
        </w:rPr>
        <w:t xml:space="preserve">Zdravstvene i veterinarske </w:t>
      </w:r>
      <w:r w:rsidR="000B3503">
        <w:rPr>
          <w:rFonts w:ascii="Times New Roman" w:hAnsi="Times New Roman"/>
          <w:bCs/>
          <w:sz w:val="24"/>
          <w:szCs w:val="24"/>
        </w:rPr>
        <w:t xml:space="preserve"> usluge su se također primjetno povećale</w:t>
      </w:r>
      <w:r>
        <w:rPr>
          <w:rFonts w:ascii="Times New Roman" w:hAnsi="Times New Roman"/>
          <w:bCs/>
          <w:sz w:val="24"/>
          <w:szCs w:val="24"/>
        </w:rPr>
        <w:t>, za 400 %</w:t>
      </w:r>
      <w:r w:rsidR="000B3503">
        <w:rPr>
          <w:rFonts w:ascii="Times New Roman" w:hAnsi="Times New Roman"/>
          <w:bCs/>
          <w:sz w:val="24"/>
          <w:szCs w:val="24"/>
        </w:rPr>
        <w:t xml:space="preserve"> u odnosu na prethodno razdoblje. Razlog tom</w:t>
      </w:r>
      <w:r>
        <w:rPr>
          <w:rFonts w:ascii="Times New Roman" w:hAnsi="Times New Roman"/>
          <w:bCs/>
          <w:sz w:val="24"/>
          <w:szCs w:val="24"/>
        </w:rPr>
        <w:t>e su preventivni zdravstveni pregledi radnika kojih u 2023. godini nije bilo.</w:t>
      </w:r>
      <w:r w:rsidR="000B3503">
        <w:rPr>
          <w:rFonts w:ascii="Times New Roman" w:hAnsi="Times New Roman"/>
          <w:bCs/>
          <w:sz w:val="24"/>
          <w:szCs w:val="24"/>
        </w:rPr>
        <w:t xml:space="preserve">  </w:t>
      </w:r>
    </w:p>
    <w:p w14:paraId="29F5D469" w14:textId="049FF1BC" w:rsidR="00C55442" w:rsidRDefault="00AD2275" w:rsidP="00F320B8">
      <w:pPr>
        <w:rPr>
          <w:rFonts w:ascii="Times New Roman" w:hAnsi="Times New Roman"/>
          <w:b/>
          <w:sz w:val="24"/>
          <w:szCs w:val="24"/>
        </w:rPr>
      </w:pPr>
      <w:r w:rsidRPr="00DE5D97">
        <w:rPr>
          <w:rFonts w:ascii="Times New Roman" w:hAnsi="Times New Roman"/>
          <w:bCs/>
          <w:i/>
          <w:iCs/>
          <w:sz w:val="24"/>
          <w:szCs w:val="24"/>
          <w:u w:val="single"/>
        </w:rPr>
        <w:t>Ostali nespomenuti rashodi poslovanja</w:t>
      </w:r>
      <w:r w:rsidR="00F9145B">
        <w:rPr>
          <w:rFonts w:ascii="Times New Roman" w:hAnsi="Times New Roman"/>
          <w:bCs/>
          <w:sz w:val="24"/>
          <w:szCs w:val="24"/>
          <w:u w:val="single"/>
        </w:rPr>
        <w:t xml:space="preserve"> </w:t>
      </w:r>
      <w:r w:rsidR="00F9145B" w:rsidRPr="00F9145B">
        <w:rPr>
          <w:rFonts w:ascii="Times New Roman" w:hAnsi="Times New Roman"/>
          <w:bCs/>
          <w:sz w:val="24"/>
          <w:szCs w:val="24"/>
        </w:rPr>
        <w:t>se poveća</w:t>
      </w:r>
      <w:r w:rsidR="00B55E2B">
        <w:rPr>
          <w:rFonts w:ascii="Times New Roman" w:hAnsi="Times New Roman"/>
          <w:bCs/>
          <w:sz w:val="24"/>
          <w:szCs w:val="24"/>
        </w:rPr>
        <w:t>ni</w:t>
      </w:r>
      <w:r w:rsidR="00F9145B" w:rsidRPr="00F9145B">
        <w:rPr>
          <w:rFonts w:ascii="Times New Roman" w:hAnsi="Times New Roman"/>
          <w:bCs/>
          <w:sz w:val="24"/>
          <w:szCs w:val="24"/>
        </w:rPr>
        <w:t xml:space="preserve"> za </w:t>
      </w:r>
      <w:r w:rsidR="00CA1892">
        <w:rPr>
          <w:rFonts w:ascii="Times New Roman" w:hAnsi="Times New Roman"/>
          <w:bCs/>
          <w:sz w:val="24"/>
          <w:szCs w:val="24"/>
        </w:rPr>
        <w:t>104,81</w:t>
      </w:r>
      <w:r w:rsidR="00997597">
        <w:rPr>
          <w:rFonts w:ascii="Times New Roman" w:hAnsi="Times New Roman"/>
          <w:bCs/>
          <w:sz w:val="24"/>
          <w:szCs w:val="24"/>
        </w:rPr>
        <w:t xml:space="preserve"> </w:t>
      </w:r>
      <w:r w:rsidR="00F9145B" w:rsidRPr="00F9145B">
        <w:rPr>
          <w:rFonts w:ascii="Times New Roman" w:hAnsi="Times New Roman"/>
          <w:bCs/>
          <w:sz w:val="24"/>
          <w:szCs w:val="24"/>
        </w:rPr>
        <w:t>%</w:t>
      </w:r>
      <w:r w:rsidR="00F9145B">
        <w:rPr>
          <w:rFonts w:ascii="Times New Roman" w:hAnsi="Times New Roman"/>
          <w:bCs/>
          <w:sz w:val="24"/>
          <w:szCs w:val="24"/>
        </w:rPr>
        <w:t xml:space="preserve"> u odnosu na 202</w:t>
      </w:r>
      <w:r w:rsidR="00CA1892">
        <w:rPr>
          <w:rFonts w:ascii="Times New Roman" w:hAnsi="Times New Roman"/>
          <w:bCs/>
          <w:sz w:val="24"/>
          <w:szCs w:val="24"/>
        </w:rPr>
        <w:t>3</w:t>
      </w:r>
      <w:r w:rsidR="00F9145B">
        <w:rPr>
          <w:rFonts w:ascii="Times New Roman" w:hAnsi="Times New Roman"/>
          <w:bCs/>
          <w:sz w:val="24"/>
          <w:szCs w:val="24"/>
        </w:rPr>
        <w:t>.</w:t>
      </w:r>
      <w:r w:rsidR="00AD6A0C">
        <w:rPr>
          <w:rFonts w:ascii="Times New Roman" w:hAnsi="Times New Roman"/>
          <w:bCs/>
          <w:sz w:val="24"/>
          <w:szCs w:val="24"/>
        </w:rPr>
        <w:t xml:space="preserve">godinu </w:t>
      </w:r>
      <w:r w:rsidR="000B3503">
        <w:rPr>
          <w:rFonts w:ascii="Times New Roman" w:hAnsi="Times New Roman"/>
          <w:bCs/>
          <w:sz w:val="24"/>
          <w:szCs w:val="24"/>
        </w:rPr>
        <w:t>. Do navedenog povećanja je došl</w:t>
      </w:r>
      <w:r w:rsidR="00BD7FE5">
        <w:rPr>
          <w:rFonts w:ascii="Times New Roman" w:hAnsi="Times New Roman"/>
          <w:bCs/>
          <w:sz w:val="24"/>
          <w:szCs w:val="24"/>
        </w:rPr>
        <w:t>o</w:t>
      </w:r>
      <w:r w:rsidR="000B3503">
        <w:rPr>
          <w:rFonts w:ascii="Times New Roman" w:hAnsi="Times New Roman"/>
          <w:bCs/>
          <w:sz w:val="24"/>
          <w:szCs w:val="24"/>
        </w:rPr>
        <w:t xml:space="preserve"> uslijed po</w:t>
      </w:r>
      <w:r w:rsidR="00CA1892">
        <w:rPr>
          <w:rFonts w:ascii="Times New Roman" w:hAnsi="Times New Roman"/>
          <w:bCs/>
          <w:sz w:val="24"/>
          <w:szCs w:val="24"/>
        </w:rPr>
        <w:t>dmirenja naknade koju Vrtić ima obvezu mjesečno podmirivati zbog nezapošljavanja  osoba s invaliditetom</w:t>
      </w:r>
      <w:r w:rsidR="00B55E2B">
        <w:rPr>
          <w:rFonts w:ascii="Times New Roman" w:hAnsi="Times New Roman"/>
          <w:bCs/>
          <w:sz w:val="24"/>
          <w:szCs w:val="24"/>
        </w:rPr>
        <w:t>.</w:t>
      </w:r>
    </w:p>
    <w:p w14:paraId="58CB747C" w14:textId="2303B293" w:rsidR="00F320B8" w:rsidRPr="009914B7" w:rsidRDefault="00E40689" w:rsidP="00F320B8">
      <w:pPr>
        <w:rPr>
          <w:rFonts w:ascii="Times New Roman" w:hAnsi="Times New Roman"/>
          <w:b/>
          <w:sz w:val="24"/>
          <w:szCs w:val="24"/>
        </w:rPr>
      </w:pPr>
      <w:r>
        <w:rPr>
          <w:rFonts w:ascii="Times New Roman" w:hAnsi="Times New Roman"/>
          <w:b/>
          <w:sz w:val="24"/>
          <w:szCs w:val="24"/>
        </w:rPr>
        <w:t>2</w:t>
      </w:r>
      <w:r w:rsidR="00347A5E">
        <w:rPr>
          <w:rFonts w:ascii="Times New Roman" w:hAnsi="Times New Roman"/>
          <w:b/>
          <w:sz w:val="24"/>
          <w:szCs w:val="24"/>
        </w:rPr>
        <w:t xml:space="preserve">.3. </w:t>
      </w:r>
      <w:r w:rsidR="003A711A">
        <w:rPr>
          <w:rFonts w:ascii="Times New Roman" w:hAnsi="Times New Roman"/>
          <w:b/>
          <w:sz w:val="24"/>
          <w:szCs w:val="24"/>
        </w:rPr>
        <w:t>F</w:t>
      </w:r>
      <w:r w:rsidR="006555D0" w:rsidRPr="009914B7">
        <w:rPr>
          <w:rFonts w:ascii="Times New Roman" w:hAnsi="Times New Roman"/>
          <w:b/>
          <w:sz w:val="24"/>
          <w:szCs w:val="24"/>
        </w:rPr>
        <w:t xml:space="preserve">inancijski rashodi </w:t>
      </w:r>
    </w:p>
    <w:p w14:paraId="1040949D" w14:textId="58365C8F" w:rsidR="00E41993" w:rsidRDefault="00E41993" w:rsidP="006555D0">
      <w:pPr>
        <w:jc w:val="both"/>
        <w:rPr>
          <w:rFonts w:ascii="Times New Roman" w:hAnsi="Times New Roman"/>
          <w:sz w:val="24"/>
          <w:szCs w:val="24"/>
        </w:rPr>
      </w:pPr>
      <w:r w:rsidRPr="00B62DA2">
        <w:rPr>
          <w:rFonts w:ascii="Times New Roman" w:hAnsi="Times New Roman"/>
          <w:i/>
          <w:iCs/>
          <w:sz w:val="24"/>
          <w:szCs w:val="24"/>
        </w:rPr>
        <w:t>Fina</w:t>
      </w:r>
      <w:r w:rsidR="00D1453B" w:rsidRPr="00B62DA2">
        <w:rPr>
          <w:rFonts w:ascii="Times New Roman" w:hAnsi="Times New Roman"/>
          <w:i/>
          <w:iCs/>
          <w:sz w:val="24"/>
          <w:szCs w:val="24"/>
        </w:rPr>
        <w:t>n</w:t>
      </w:r>
      <w:r w:rsidRPr="00B62DA2">
        <w:rPr>
          <w:rFonts w:ascii="Times New Roman" w:hAnsi="Times New Roman"/>
          <w:i/>
          <w:iCs/>
          <w:sz w:val="24"/>
          <w:szCs w:val="24"/>
        </w:rPr>
        <w:t>cijske rashode</w:t>
      </w:r>
      <w:r>
        <w:rPr>
          <w:rFonts w:ascii="Times New Roman" w:hAnsi="Times New Roman"/>
          <w:sz w:val="24"/>
          <w:szCs w:val="24"/>
        </w:rPr>
        <w:t xml:space="preserve">  Vrtića čine </w:t>
      </w:r>
      <w:r w:rsidR="00A2542C">
        <w:rPr>
          <w:rFonts w:ascii="Times New Roman" w:hAnsi="Times New Roman"/>
          <w:sz w:val="24"/>
          <w:szCs w:val="24"/>
        </w:rPr>
        <w:t>usluge platnog prometa</w:t>
      </w:r>
      <w:r>
        <w:rPr>
          <w:rFonts w:ascii="Times New Roman" w:hAnsi="Times New Roman"/>
          <w:sz w:val="24"/>
          <w:szCs w:val="24"/>
        </w:rPr>
        <w:t>.</w:t>
      </w:r>
      <w:r w:rsidR="00E06B15">
        <w:rPr>
          <w:rFonts w:ascii="Times New Roman" w:hAnsi="Times New Roman"/>
          <w:sz w:val="24"/>
          <w:szCs w:val="24"/>
        </w:rPr>
        <w:t xml:space="preserve"> Oni </w:t>
      </w:r>
      <w:r w:rsidR="00B55E2B">
        <w:rPr>
          <w:rFonts w:ascii="Times New Roman" w:hAnsi="Times New Roman"/>
          <w:sz w:val="24"/>
          <w:szCs w:val="24"/>
        </w:rPr>
        <w:t xml:space="preserve">su u odnosu na proteklo razdoblje </w:t>
      </w:r>
      <w:r w:rsidR="00AD6A0C">
        <w:rPr>
          <w:rFonts w:ascii="Times New Roman" w:hAnsi="Times New Roman"/>
          <w:sz w:val="24"/>
          <w:szCs w:val="24"/>
        </w:rPr>
        <w:t xml:space="preserve">manji za </w:t>
      </w:r>
      <w:r w:rsidR="00CA1892">
        <w:rPr>
          <w:rFonts w:ascii="Times New Roman" w:hAnsi="Times New Roman"/>
          <w:sz w:val="24"/>
          <w:szCs w:val="24"/>
        </w:rPr>
        <w:t>2,18</w:t>
      </w:r>
      <w:r w:rsidR="00AD6A0C">
        <w:rPr>
          <w:rFonts w:ascii="Times New Roman" w:hAnsi="Times New Roman"/>
          <w:sz w:val="24"/>
          <w:szCs w:val="24"/>
        </w:rPr>
        <w:t>% i u</w:t>
      </w:r>
      <w:r w:rsidR="00B62DA2">
        <w:rPr>
          <w:rFonts w:ascii="Times New Roman" w:hAnsi="Times New Roman"/>
          <w:sz w:val="24"/>
          <w:szCs w:val="24"/>
        </w:rPr>
        <w:t xml:space="preserve"> </w:t>
      </w:r>
      <w:r w:rsidR="00AD6A0C">
        <w:rPr>
          <w:rFonts w:ascii="Times New Roman" w:hAnsi="Times New Roman"/>
          <w:sz w:val="24"/>
          <w:szCs w:val="24"/>
        </w:rPr>
        <w:t>skladu su s planiranim sredstvima.</w:t>
      </w:r>
    </w:p>
    <w:p w14:paraId="1891FD2A" w14:textId="5AA13066" w:rsidR="00E41993" w:rsidRDefault="00E41993" w:rsidP="006555D0">
      <w:pPr>
        <w:jc w:val="both"/>
        <w:rPr>
          <w:rFonts w:ascii="Times New Roman" w:hAnsi="Times New Roman"/>
          <w:sz w:val="24"/>
          <w:szCs w:val="24"/>
        </w:rPr>
      </w:pPr>
    </w:p>
    <w:p w14:paraId="33A9FB97" w14:textId="38FB8E26" w:rsidR="00F320B8" w:rsidRPr="00EA3F06" w:rsidRDefault="00347A5E" w:rsidP="00F320B8">
      <w:pPr>
        <w:rPr>
          <w:rFonts w:ascii="Times New Roman" w:hAnsi="Times New Roman"/>
          <w:b/>
          <w:sz w:val="24"/>
          <w:szCs w:val="24"/>
        </w:rPr>
      </w:pPr>
      <w:r>
        <w:rPr>
          <w:rFonts w:ascii="Times New Roman" w:hAnsi="Times New Roman"/>
          <w:b/>
          <w:sz w:val="24"/>
          <w:szCs w:val="24"/>
        </w:rPr>
        <w:t xml:space="preserve">4. </w:t>
      </w:r>
      <w:r w:rsidR="00F320B8" w:rsidRPr="00EA3F06">
        <w:rPr>
          <w:rFonts w:ascii="Times New Roman" w:hAnsi="Times New Roman"/>
          <w:b/>
          <w:sz w:val="24"/>
          <w:szCs w:val="24"/>
        </w:rPr>
        <w:t>IMOVINA</w:t>
      </w:r>
    </w:p>
    <w:p w14:paraId="6F0736CE" w14:textId="673CA76F" w:rsidR="0073799F" w:rsidRDefault="00E06B15" w:rsidP="006555D0">
      <w:pPr>
        <w:jc w:val="both"/>
        <w:rPr>
          <w:rFonts w:ascii="Times New Roman" w:hAnsi="Times New Roman"/>
          <w:sz w:val="24"/>
          <w:szCs w:val="24"/>
        </w:rPr>
      </w:pPr>
      <w:r>
        <w:rPr>
          <w:rFonts w:ascii="Times New Roman" w:hAnsi="Times New Roman"/>
          <w:sz w:val="24"/>
          <w:szCs w:val="24"/>
        </w:rPr>
        <w:t xml:space="preserve">U </w:t>
      </w:r>
      <w:r w:rsidR="00B62DA2">
        <w:rPr>
          <w:rFonts w:ascii="Times New Roman" w:hAnsi="Times New Roman"/>
          <w:sz w:val="24"/>
          <w:szCs w:val="24"/>
        </w:rPr>
        <w:t xml:space="preserve"> 202</w:t>
      </w:r>
      <w:r w:rsidR="00CA1892">
        <w:rPr>
          <w:rFonts w:ascii="Times New Roman" w:hAnsi="Times New Roman"/>
          <w:sz w:val="24"/>
          <w:szCs w:val="24"/>
        </w:rPr>
        <w:t>4</w:t>
      </w:r>
      <w:r w:rsidR="00B62DA2">
        <w:rPr>
          <w:rFonts w:ascii="Times New Roman" w:hAnsi="Times New Roman"/>
          <w:sz w:val="24"/>
          <w:szCs w:val="24"/>
        </w:rPr>
        <w:t>. godin</w:t>
      </w:r>
      <w:r w:rsidR="000B3503">
        <w:rPr>
          <w:rFonts w:ascii="Times New Roman" w:hAnsi="Times New Roman"/>
          <w:sz w:val="24"/>
          <w:szCs w:val="24"/>
        </w:rPr>
        <w:t>i</w:t>
      </w:r>
      <w:r w:rsidR="00B62DA2">
        <w:rPr>
          <w:rFonts w:ascii="Times New Roman" w:hAnsi="Times New Roman"/>
          <w:sz w:val="24"/>
          <w:szCs w:val="24"/>
        </w:rPr>
        <w:t xml:space="preserve">  rashodi za imovinu su </w:t>
      </w:r>
      <w:r w:rsidR="001C0310">
        <w:rPr>
          <w:rFonts w:ascii="Times New Roman" w:hAnsi="Times New Roman"/>
          <w:sz w:val="24"/>
          <w:szCs w:val="24"/>
        </w:rPr>
        <w:t>veći</w:t>
      </w:r>
      <w:r w:rsidR="00B62DA2">
        <w:rPr>
          <w:rFonts w:ascii="Times New Roman" w:hAnsi="Times New Roman"/>
          <w:sz w:val="24"/>
          <w:szCs w:val="24"/>
        </w:rPr>
        <w:t xml:space="preserve"> za </w:t>
      </w:r>
      <w:r w:rsidR="00CA1892">
        <w:rPr>
          <w:rFonts w:ascii="Times New Roman" w:hAnsi="Times New Roman"/>
          <w:sz w:val="24"/>
          <w:szCs w:val="24"/>
        </w:rPr>
        <w:t xml:space="preserve">114,88 </w:t>
      </w:r>
      <w:r w:rsidR="00B62DA2">
        <w:rPr>
          <w:rFonts w:ascii="Times New Roman" w:hAnsi="Times New Roman"/>
          <w:sz w:val="24"/>
          <w:szCs w:val="24"/>
        </w:rPr>
        <w:t>% u odnosu na isto razdoblje 202</w:t>
      </w:r>
      <w:r w:rsidR="001C0310">
        <w:rPr>
          <w:rFonts w:ascii="Times New Roman" w:hAnsi="Times New Roman"/>
          <w:sz w:val="24"/>
          <w:szCs w:val="24"/>
        </w:rPr>
        <w:t>3</w:t>
      </w:r>
      <w:r w:rsidR="00B62DA2">
        <w:rPr>
          <w:rFonts w:ascii="Times New Roman" w:hAnsi="Times New Roman"/>
          <w:sz w:val="24"/>
          <w:szCs w:val="24"/>
        </w:rPr>
        <w:t>. godine i u skladu s planiranim sredstvima. Nabavl</w:t>
      </w:r>
      <w:r w:rsidR="00AB7DCB">
        <w:rPr>
          <w:rFonts w:ascii="Times New Roman" w:hAnsi="Times New Roman"/>
          <w:sz w:val="24"/>
          <w:szCs w:val="24"/>
        </w:rPr>
        <w:t>jen</w:t>
      </w:r>
      <w:r w:rsidR="001C0310">
        <w:rPr>
          <w:rFonts w:ascii="Times New Roman" w:hAnsi="Times New Roman"/>
          <w:sz w:val="24"/>
          <w:szCs w:val="24"/>
        </w:rPr>
        <w:t>i su klima uređaji i oprema koju je Vrtić imao obvezu nabaviti u skladu sa zakonom o Zaštiti na radu (garderobni ormarići, uredske stolice, police..</w:t>
      </w:r>
      <w:r w:rsidR="00B62DA2">
        <w:rPr>
          <w:rFonts w:ascii="Times New Roman" w:hAnsi="Times New Roman"/>
          <w:sz w:val="24"/>
          <w:szCs w:val="24"/>
        </w:rPr>
        <w:t>.</w:t>
      </w:r>
      <w:r w:rsidR="001C0310">
        <w:rPr>
          <w:rFonts w:ascii="Times New Roman" w:hAnsi="Times New Roman"/>
          <w:sz w:val="24"/>
          <w:szCs w:val="24"/>
        </w:rPr>
        <w:t>)</w:t>
      </w:r>
    </w:p>
    <w:p w14:paraId="0258B3F1" w14:textId="77777777" w:rsidR="001C0310" w:rsidRDefault="001C0310" w:rsidP="006555D0">
      <w:pPr>
        <w:jc w:val="both"/>
        <w:rPr>
          <w:rFonts w:ascii="Times New Roman" w:hAnsi="Times New Roman"/>
          <w:sz w:val="24"/>
          <w:szCs w:val="24"/>
        </w:rPr>
      </w:pPr>
    </w:p>
    <w:p w14:paraId="20163AF8" w14:textId="0152BFE1" w:rsidR="0073799F" w:rsidRDefault="00347A5E" w:rsidP="00F320B8">
      <w:pPr>
        <w:rPr>
          <w:rFonts w:ascii="Times New Roman" w:hAnsi="Times New Roman"/>
          <w:sz w:val="24"/>
          <w:szCs w:val="24"/>
        </w:rPr>
      </w:pPr>
      <w:r>
        <w:rPr>
          <w:rFonts w:ascii="Times New Roman" w:hAnsi="Times New Roman"/>
          <w:b/>
          <w:bCs/>
          <w:sz w:val="24"/>
          <w:szCs w:val="24"/>
        </w:rPr>
        <w:t xml:space="preserve">5. </w:t>
      </w:r>
      <w:r w:rsidR="001C0310">
        <w:rPr>
          <w:rFonts w:ascii="Times New Roman" w:hAnsi="Times New Roman"/>
          <w:b/>
          <w:bCs/>
          <w:sz w:val="24"/>
          <w:szCs w:val="24"/>
        </w:rPr>
        <w:t>UKUPAN REZULTAT</w:t>
      </w:r>
      <w:r w:rsidR="00A5360E" w:rsidRPr="00A5360E">
        <w:rPr>
          <w:rFonts w:ascii="Times New Roman" w:hAnsi="Times New Roman"/>
          <w:b/>
          <w:bCs/>
          <w:sz w:val="24"/>
          <w:szCs w:val="24"/>
        </w:rPr>
        <w:t>:</w:t>
      </w:r>
      <w:r w:rsidR="00C66F33">
        <w:rPr>
          <w:rFonts w:ascii="Times New Roman" w:hAnsi="Times New Roman"/>
          <w:b/>
          <w:bCs/>
          <w:sz w:val="24"/>
          <w:szCs w:val="24"/>
        </w:rPr>
        <w:t xml:space="preserve"> </w:t>
      </w:r>
      <w:r w:rsidR="00C66F33">
        <w:rPr>
          <w:rFonts w:ascii="Times New Roman" w:hAnsi="Times New Roman"/>
          <w:sz w:val="24"/>
          <w:szCs w:val="24"/>
        </w:rPr>
        <w:t>na kraju 202</w:t>
      </w:r>
      <w:r w:rsidR="001C0310">
        <w:rPr>
          <w:rFonts w:ascii="Times New Roman" w:hAnsi="Times New Roman"/>
          <w:sz w:val="24"/>
          <w:szCs w:val="24"/>
        </w:rPr>
        <w:t>4</w:t>
      </w:r>
      <w:r w:rsidR="00C66F33">
        <w:rPr>
          <w:rFonts w:ascii="Times New Roman" w:hAnsi="Times New Roman"/>
          <w:sz w:val="24"/>
          <w:szCs w:val="24"/>
        </w:rPr>
        <w:t>. godine</w:t>
      </w:r>
      <w:r w:rsidR="00D1453B">
        <w:rPr>
          <w:rFonts w:ascii="Times New Roman" w:hAnsi="Times New Roman"/>
          <w:b/>
          <w:bCs/>
          <w:sz w:val="24"/>
          <w:szCs w:val="24"/>
        </w:rPr>
        <w:t xml:space="preserve"> </w:t>
      </w:r>
      <w:r w:rsidR="00A5360E" w:rsidRPr="00A5360E">
        <w:rPr>
          <w:rFonts w:ascii="Times New Roman" w:hAnsi="Times New Roman"/>
          <w:sz w:val="24"/>
          <w:szCs w:val="24"/>
        </w:rPr>
        <w:t>utvrđen</w:t>
      </w:r>
      <w:r w:rsidR="00C8568F">
        <w:rPr>
          <w:rFonts w:ascii="Times New Roman" w:hAnsi="Times New Roman"/>
          <w:b/>
          <w:bCs/>
          <w:sz w:val="24"/>
          <w:szCs w:val="24"/>
        </w:rPr>
        <w:t xml:space="preserve"> </w:t>
      </w:r>
      <w:r w:rsidR="00A5360E" w:rsidRPr="00A5360E">
        <w:rPr>
          <w:rFonts w:ascii="Times New Roman" w:hAnsi="Times New Roman"/>
          <w:sz w:val="24"/>
          <w:szCs w:val="24"/>
        </w:rPr>
        <w:t xml:space="preserve">je </w:t>
      </w:r>
      <w:r w:rsidR="001C0310">
        <w:rPr>
          <w:rFonts w:ascii="Times New Roman" w:hAnsi="Times New Roman"/>
          <w:sz w:val="24"/>
          <w:szCs w:val="24"/>
        </w:rPr>
        <w:t xml:space="preserve">ukupan rezultat, manjak od 881,60 </w:t>
      </w:r>
      <w:proofErr w:type="spellStart"/>
      <w:r w:rsidR="001C0310">
        <w:rPr>
          <w:rFonts w:ascii="Times New Roman" w:hAnsi="Times New Roman"/>
          <w:sz w:val="24"/>
          <w:szCs w:val="24"/>
        </w:rPr>
        <w:t>eur</w:t>
      </w:r>
      <w:proofErr w:type="spellEnd"/>
      <w:r w:rsidR="001C0310">
        <w:rPr>
          <w:rFonts w:ascii="Times New Roman" w:hAnsi="Times New Roman"/>
          <w:sz w:val="24"/>
          <w:szCs w:val="24"/>
        </w:rPr>
        <w:t xml:space="preserve"> . Rezultat je metodološke naravi i javlja se kao razlika između viška poslovanja i manjka prihoda od nefinancijske imovine.</w:t>
      </w:r>
    </w:p>
    <w:p w14:paraId="7862C077" w14:textId="77777777" w:rsidR="00B62DA2" w:rsidRDefault="00B62DA2" w:rsidP="00F320B8">
      <w:pPr>
        <w:rPr>
          <w:rFonts w:ascii="Times New Roman" w:hAnsi="Times New Roman"/>
          <w:sz w:val="24"/>
          <w:szCs w:val="24"/>
        </w:rPr>
      </w:pPr>
    </w:p>
    <w:p w14:paraId="410C7E57" w14:textId="77777777" w:rsidR="001E51D1" w:rsidRDefault="001E51D1" w:rsidP="00F320B8">
      <w:pPr>
        <w:rPr>
          <w:rFonts w:ascii="Times New Roman" w:hAnsi="Times New Roman"/>
          <w:sz w:val="24"/>
          <w:szCs w:val="24"/>
        </w:rPr>
      </w:pPr>
    </w:p>
    <w:p w14:paraId="184BB4C1" w14:textId="77777777" w:rsidR="001E51D1" w:rsidRDefault="001E51D1" w:rsidP="00F320B8">
      <w:pPr>
        <w:rPr>
          <w:rFonts w:ascii="Times New Roman" w:hAnsi="Times New Roman"/>
          <w:sz w:val="24"/>
          <w:szCs w:val="24"/>
        </w:rPr>
      </w:pPr>
    </w:p>
    <w:p w14:paraId="56DAEA07" w14:textId="77777777" w:rsidR="001E51D1" w:rsidRDefault="001E51D1" w:rsidP="00F320B8">
      <w:pPr>
        <w:rPr>
          <w:rFonts w:ascii="Times New Roman" w:hAnsi="Times New Roman"/>
          <w:sz w:val="24"/>
          <w:szCs w:val="24"/>
        </w:rPr>
      </w:pPr>
    </w:p>
    <w:p w14:paraId="55699EB8" w14:textId="77777777" w:rsidR="001E51D1" w:rsidRDefault="001E51D1" w:rsidP="00F320B8">
      <w:pPr>
        <w:rPr>
          <w:rFonts w:ascii="Times New Roman" w:hAnsi="Times New Roman"/>
          <w:sz w:val="24"/>
          <w:szCs w:val="24"/>
        </w:rPr>
      </w:pPr>
    </w:p>
    <w:p w14:paraId="1922F2AC" w14:textId="77777777" w:rsidR="001C0310" w:rsidRDefault="001C0310" w:rsidP="00F320B8">
      <w:pPr>
        <w:rPr>
          <w:rFonts w:ascii="Times New Roman" w:hAnsi="Times New Roman"/>
          <w:sz w:val="24"/>
          <w:szCs w:val="24"/>
        </w:rPr>
      </w:pPr>
    </w:p>
    <w:p w14:paraId="4680776D" w14:textId="77777777" w:rsidR="001C0310" w:rsidRDefault="001C0310" w:rsidP="00F320B8">
      <w:pPr>
        <w:rPr>
          <w:rFonts w:ascii="Times New Roman" w:hAnsi="Times New Roman"/>
          <w:sz w:val="24"/>
          <w:szCs w:val="24"/>
        </w:rPr>
      </w:pPr>
    </w:p>
    <w:p w14:paraId="2DD05418" w14:textId="77777777" w:rsidR="001C0310" w:rsidRDefault="001C0310" w:rsidP="00F320B8">
      <w:pPr>
        <w:rPr>
          <w:rFonts w:ascii="Times New Roman" w:hAnsi="Times New Roman"/>
          <w:sz w:val="24"/>
          <w:szCs w:val="24"/>
        </w:rPr>
      </w:pPr>
    </w:p>
    <w:p w14:paraId="2BBE193C" w14:textId="77777777" w:rsidR="001C0310" w:rsidRDefault="001C0310" w:rsidP="00F320B8">
      <w:pPr>
        <w:rPr>
          <w:rFonts w:ascii="Times New Roman" w:hAnsi="Times New Roman"/>
          <w:sz w:val="24"/>
          <w:szCs w:val="24"/>
        </w:rPr>
      </w:pPr>
    </w:p>
    <w:p w14:paraId="022C0F8E" w14:textId="77777777" w:rsidR="001C0310" w:rsidRDefault="001C0310" w:rsidP="00F320B8">
      <w:pPr>
        <w:rPr>
          <w:rFonts w:ascii="Times New Roman" w:hAnsi="Times New Roman"/>
          <w:sz w:val="24"/>
          <w:szCs w:val="24"/>
        </w:rPr>
      </w:pPr>
    </w:p>
    <w:p w14:paraId="2C1517DA" w14:textId="77777777" w:rsidR="001C0310" w:rsidRPr="00C8568F" w:rsidRDefault="001C0310" w:rsidP="00F320B8">
      <w:pPr>
        <w:rPr>
          <w:rFonts w:ascii="Times New Roman" w:hAnsi="Times New Roman"/>
          <w:sz w:val="24"/>
          <w:szCs w:val="24"/>
        </w:rPr>
      </w:pPr>
    </w:p>
    <w:p w14:paraId="058C1E68" w14:textId="0970A084" w:rsidR="005F650C" w:rsidRPr="005F650C" w:rsidRDefault="00347A5E" w:rsidP="00F320B8">
      <w:pPr>
        <w:rPr>
          <w:rFonts w:ascii="Times New Roman" w:hAnsi="Times New Roman"/>
          <w:b/>
          <w:bCs/>
          <w:sz w:val="24"/>
          <w:szCs w:val="24"/>
        </w:rPr>
      </w:pPr>
      <w:bookmarkStart w:id="0" w:name="_Hlk160707703"/>
      <w:r>
        <w:rPr>
          <w:rFonts w:ascii="Times New Roman" w:hAnsi="Times New Roman"/>
          <w:b/>
          <w:bCs/>
          <w:sz w:val="24"/>
          <w:szCs w:val="24"/>
        </w:rPr>
        <w:lastRenderedPageBreak/>
        <w:t xml:space="preserve">6. </w:t>
      </w:r>
      <w:r w:rsidR="005F650C">
        <w:rPr>
          <w:rFonts w:ascii="Times New Roman" w:hAnsi="Times New Roman"/>
          <w:b/>
          <w:bCs/>
          <w:sz w:val="24"/>
          <w:szCs w:val="24"/>
        </w:rPr>
        <w:t>UKUPNE DOSPJELE OBVEZE</w:t>
      </w:r>
    </w:p>
    <w:tbl>
      <w:tblPr>
        <w:tblStyle w:val="Reetkatablice"/>
        <w:tblW w:w="0" w:type="auto"/>
        <w:tblLook w:val="04A0" w:firstRow="1" w:lastRow="0" w:firstColumn="1" w:lastColumn="0" w:noHBand="0" w:noVBand="1"/>
      </w:tblPr>
      <w:tblGrid>
        <w:gridCol w:w="2235"/>
        <w:gridCol w:w="3543"/>
        <w:gridCol w:w="3510"/>
      </w:tblGrid>
      <w:tr w:rsidR="00A535EF" w14:paraId="3CF7F5BF" w14:textId="77777777" w:rsidTr="00E03488">
        <w:tc>
          <w:tcPr>
            <w:tcW w:w="2235" w:type="dxa"/>
          </w:tcPr>
          <w:p w14:paraId="3FBF7A0B" w14:textId="77777777" w:rsidR="00A535EF" w:rsidRDefault="00A535EF" w:rsidP="00F320B8">
            <w:pPr>
              <w:rPr>
                <w:rFonts w:ascii="Times New Roman" w:hAnsi="Times New Roman"/>
                <w:sz w:val="24"/>
                <w:szCs w:val="24"/>
              </w:rPr>
            </w:pPr>
          </w:p>
        </w:tc>
        <w:tc>
          <w:tcPr>
            <w:tcW w:w="3543" w:type="dxa"/>
          </w:tcPr>
          <w:p w14:paraId="2FB9DE46" w14:textId="62343904" w:rsidR="00A535EF" w:rsidRDefault="00E03488" w:rsidP="00F320B8">
            <w:pPr>
              <w:rPr>
                <w:rFonts w:ascii="Times New Roman" w:hAnsi="Times New Roman"/>
                <w:sz w:val="24"/>
                <w:szCs w:val="24"/>
              </w:rPr>
            </w:pPr>
            <w:r>
              <w:rPr>
                <w:rFonts w:ascii="Times New Roman" w:hAnsi="Times New Roman"/>
                <w:sz w:val="24"/>
                <w:szCs w:val="24"/>
              </w:rPr>
              <w:t>Stanje obveza na dan 3</w:t>
            </w:r>
            <w:r w:rsidR="00C66F33">
              <w:rPr>
                <w:rFonts w:ascii="Times New Roman" w:hAnsi="Times New Roman"/>
                <w:sz w:val="24"/>
                <w:szCs w:val="24"/>
              </w:rPr>
              <w:t>1</w:t>
            </w:r>
            <w:r>
              <w:rPr>
                <w:rFonts w:ascii="Times New Roman" w:hAnsi="Times New Roman"/>
                <w:sz w:val="24"/>
                <w:szCs w:val="24"/>
              </w:rPr>
              <w:t>.</w:t>
            </w:r>
            <w:r w:rsidR="00C66F33">
              <w:rPr>
                <w:rFonts w:ascii="Times New Roman" w:hAnsi="Times New Roman"/>
                <w:sz w:val="24"/>
                <w:szCs w:val="24"/>
              </w:rPr>
              <w:t>12</w:t>
            </w:r>
            <w:r>
              <w:rPr>
                <w:rFonts w:ascii="Times New Roman" w:hAnsi="Times New Roman"/>
                <w:sz w:val="24"/>
                <w:szCs w:val="24"/>
              </w:rPr>
              <w:t>.202</w:t>
            </w:r>
            <w:r w:rsidR="001C0310">
              <w:rPr>
                <w:rFonts w:ascii="Times New Roman" w:hAnsi="Times New Roman"/>
                <w:sz w:val="24"/>
                <w:szCs w:val="24"/>
              </w:rPr>
              <w:t>3</w:t>
            </w:r>
            <w:r>
              <w:rPr>
                <w:rFonts w:ascii="Times New Roman" w:hAnsi="Times New Roman"/>
                <w:sz w:val="24"/>
                <w:szCs w:val="24"/>
              </w:rPr>
              <w:t>.</w:t>
            </w:r>
          </w:p>
        </w:tc>
        <w:tc>
          <w:tcPr>
            <w:tcW w:w="3510" w:type="dxa"/>
          </w:tcPr>
          <w:p w14:paraId="0890FAF3" w14:textId="5190C5A3" w:rsidR="00A535EF" w:rsidRDefault="00E03488" w:rsidP="00F320B8">
            <w:pPr>
              <w:rPr>
                <w:rFonts w:ascii="Times New Roman" w:hAnsi="Times New Roman"/>
                <w:sz w:val="24"/>
                <w:szCs w:val="24"/>
              </w:rPr>
            </w:pPr>
            <w:r>
              <w:rPr>
                <w:rFonts w:ascii="Times New Roman" w:hAnsi="Times New Roman"/>
                <w:sz w:val="24"/>
                <w:szCs w:val="24"/>
              </w:rPr>
              <w:t>Stanje obveza na dan 3</w:t>
            </w:r>
            <w:r w:rsidR="00C66F33">
              <w:rPr>
                <w:rFonts w:ascii="Times New Roman" w:hAnsi="Times New Roman"/>
                <w:sz w:val="24"/>
                <w:szCs w:val="24"/>
              </w:rPr>
              <w:t>1</w:t>
            </w:r>
            <w:r w:rsidR="001C0310">
              <w:rPr>
                <w:rFonts w:ascii="Times New Roman" w:hAnsi="Times New Roman"/>
                <w:sz w:val="24"/>
                <w:szCs w:val="24"/>
              </w:rPr>
              <w:t>.</w:t>
            </w:r>
            <w:r w:rsidR="00C66F33">
              <w:rPr>
                <w:rFonts w:ascii="Times New Roman" w:hAnsi="Times New Roman"/>
                <w:sz w:val="24"/>
                <w:szCs w:val="24"/>
              </w:rPr>
              <w:t>12</w:t>
            </w:r>
            <w:r>
              <w:rPr>
                <w:rFonts w:ascii="Times New Roman" w:hAnsi="Times New Roman"/>
                <w:sz w:val="24"/>
                <w:szCs w:val="24"/>
              </w:rPr>
              <w:t>.202</w:t>
            </w:r>
            <w:r w:rsidR="001C0310">
              <w:rPr>
                <w:rFonts w:ascii="Times New Roman" w:hAnsi="Times New Roman"/>
                <w:sz w:val="24"/>
                <w:szCs w:val="24"/>
              </w:rPr>
              <w:t>4.</w:t>
            </w:r>
          </w:p>
        </w:tc>
      </w:tr>
      <w:tr w:rsidR="00A535EF" w14:paraId="2B18FFC9" w14:textId="77777777" w:rsidTr="00E03488">
        <w:tc>
          <w:tcPr>
            <w:tcW w:w="2235" w:type="dxa"/>
          </w:tcPr>
          <w:p w14:paraId="0F9B8671" w14:textId="7374E1CE" w:rsidR="00A535EF" w:rsidRDefault="00A535EF" w:rsidP="00F320B8">
            <w:pPr>
              <w:rPr>
                <w:rFonts w:ascii="Times New Roman" w:hAnsi="Times New Roman"/>
                <w:sz w:val="24"/>
                <w:szCs w:val="24"/>
              </w:rPr>
            </w:pPr>
            <w:r>
              <w:rPr>
                <w:rFonts w:ascii="Times New Roman" w:hAnsi="Times New Roman"/>
                <w:sz w:val="24"/>
                <w:szCs w:val="24"/>
              </w:rPr>
              <w:t>Ukupne obveze</w:t>
            </w:r>
          </w:p>
        </w:tc>
        <w:tc>
          <w:tcPr>
            <w:tcW w:w="3543" w:type="dxa"/>
          </w:tcPr>
          <w:p w14:paraId="5C815FA9" w14:textId="0536FD35" w:rsidR="00A535EF" w:rsidRDefault="001C0310" w:rsidP="00F320B8">
            <w:pPr>
              <w:rPr>
                <w:rFonts w:ascii="Times New Roman" w:hAnsi="Times New Roman"/>
                <w:sz w:val="24"/>
                <w:szCs w:val="24"/>
              </w:rPr>
            </w:pPr>
            <w:r>
              <w:rPr>
                <w:rFonts w:ascii="Times New Roman" w:hAnsi="Times New Roman"/>
                <w:sz w:val="24"/>
                <w:szCs w:val="24"/>
              </w:rPr>
              <w:t>5.692,54</w:t>
            </w:r>
          </w:p>
        </w:tc>
        <w:tc>
          <w:tcPr>
            <w:tcW w:w="3510" w:type="dxa"/>
          </w:tcPr>
          <w:p w14:paraId="6A3FC297" w14:textId="4D86F8AA" w:rsidR="00A535EF" w:rsidRDefault="001C0310" w:rsidP="00F320B8">
            <w:pPr>
              <w:rPr>
                <w:rFonts w:ascii="Times New Roman" w:hAnsi="Times New Roman"/>
                <w:sz w:val="24"/>
                <w:szCs w:val="24"/>
              </w:rPr>
            </w:pPr>
            <w:r>
              <w:rPr>
                <w:rFonts w:ascii="Times New Roman" w:hAnsi="Times New Roman"/>
                <w:sz w:val="24"/>
                <w:szCs w:val="24"/>
              </w:rPr>
              <w:t>3.489,41</w:t>
            </w:r>
          </w:p>
        </w:tc>
      </w:tr>
      <w:tr w:rsidR="00A535EF" w14:paraId="4E671480" w14:textId="77777777" w:rsidTr="00E03488">
        <w:tc>
          <w:tcPr>
            <w:tcW w:w="2235" w:type="dxa"/>
          </w:tcPr>
          <w:p w14:paraId="79198F31" w14:textId="69CFD2FE" w:rsidR="00A535EF" w:rsidRDefault="00A535EF" w:rsidP="00F320B8">
            <w:pPr>
              <w:rPr>
                <w:rFonts w:ascii="Times New Roman" w:hAnsi="Times New Roman"/>
                <w:sz w:val="24"/>
                <w:szCs w:val="24"/>
              </w:rPr>
            </w:pPr>
            <w:r>
              <w:rPr>
                <w:rFonts w:ascii="Times New Roman" w:hAnsi="Times New Roman"/>
                <w:sz w:val="24"/>
                <w:szCs w:val="24"/>
              </w:rPr>
              <w:t>Dospjele obveze</w:t>
            </w:r>
          </w:p>
        </w:tc>
        <w:tc>
          <w:tcPr>
            <w:tcW w:w="3543" w:type="dxa"/>
          </w:tcPr>
          <w:p w14:paraId="64974E73" w14:textId="05D54055" w:rsidR="00A535EF" w:rsidRDefault="00E03488" w:rsidP="00F320B8">
            <w:pPr>
              <w:rPr>
                <w:rFonts w:ascii="Times New Roman" w:hAnsi="Times New Roman"/>
                <w:sz w:val="24"/>
                <w:szCs w:val="24"/>
              </w:rPr>
            </w:pPr>
            <w:r>
              <w:rPr>
                <w:rFonts w:ascii="Times New Roman" w:hAnsi="Times New Roman"/>
                <w:sz w:val="24"/>
                <w:szCs w:val="24"/>
              </w:rPr>
              <w:t xml:space="preserve">  </w:t>
            </w:r>
            <w:r w:rsidR="00C66F33">
              <w:rPr>
                <w:rFonts w:ascii="Times New Roman" w:hAnsi="Times New Roman"/>
                <w:sz w:val="24"/>
                <w:szCs w:val="24"/>
              </w:rPr>
              <w:t xml:space="preserve">     0,00</w:t>
            </w:r>
          </w:p>
        </w:tc>
        <w:tc>
          <w:tcPr>
            <w:tcW w:w="3510" w:type="dxa"/>
          </w:tcPr>
          <w:p w14:paraId="1BA9712A" w14:textId="531ECCE4" w:rsidR="00A535EF" w:rsidRDefault="00E03488" w:rsidP="00F320B8">
            <w:pPr>
              <w:rPr>
                <w:rFonts w:ascii="Times New Roman" w:hAnsi="Times New Roman"/>
                <w:sz w:val="24"/>
                <w:szCs w:val="24"/>
              </w:rPr>
            </w:pPr>
            <w:r>
              <w:rPr>
                <w:rFonts w:ascii="Times New Roman" w:hAnsi="Times New Roman"/>
                <w:sz w:val="24"/>
                <w:szCs w:val="24"/>
              </w:rPr>
              <w:t xml:space="preserve">  </w:t>
            </w:r>
            <w:r w:rsidR="00C66F33">
              <w:rPr>
                <w:rFonts w:ascii="Times New Roman" w:hAnsi="Times New Roman"/>
                <w:sz w:val="24"/>
                <w:szCs w:val="24"/>
              </w:rPr>
              <w:t xml:space="preserve">   </w:t>
            </w:r>
            <w:r w:rsidR="00EE7032">
              <w:rPr>
                <w:rFonts w:ascii="Times New Roman" w:hAnsi="Times New Roman"/>
                <w:sz w:val="24"/>
                <w:szCs w:val="24"/>
              </w:rPr>
              <w:t xml:space="preserve"> </w:t>
            </w:r>
            <w:r w:rsidR="00C66F33">
              <w:rPr>
                <w:rFonts w:ascii="Times New Roman" w:hAnsi="Times New Roman"/>
                <w:sz w:val="24"/>
                <w:szCs w:val="24"/>
              </w:rPr>
              <w:t>0,00</w:t>
            </w:r>
          </w:p>
        </w:tc>
      </w:tr>
      <w:bookmarkEnd w:id="0"/>
    </w:tbl>
    <w:p w14:paraId="6AB2C4F1" w14:textId="7449F9FF" w:rsidR="007A3BCB" w:rsidRDefault="007A3BCB" w:rsidP="00F320B8">
      <w:pPr>
        <w:rPr>
          <w:rFonts w:ascii="Times New Roman" w:hAnsi="Times New Roman"/>
          <w:sz w:val="24"/>
          <w:szCs w:val="24"/>
        </w:rPr>
      </w:pPr>
    </w:p>
    <w:p w14:paraId="40F6EFDC" w14:textId="31C6336C" w:rsidR="00777FE5" w:rsidRDefault="00C66F33" w:rsidP="00F320B8">
      <w:pPr>
        <w:rPr>
          <w:rFonts w:ascii="Times New Roman" w:hAnsi="Times New Roman"/>
          <w:sz w:val="24"/>
          <w:szCs w:val="24"/>
        </w:rPr>
      </w:pPr>
      <w:r>
        <w:rPr>
          <w:rFonts w:ascii="Times New Roman" w:hAnsi="Times New Roman"/>
          <w:sz w:val="24"/>
          <w:szCs w:val="24"/>
        </w:rPr>
        <w:t>Iznos nedospj</w:t>
      </w:r>
      <w:r w:rsidR="00777FE5">
        <w:rPr>
          <w:rFonts w:ascii="Times New Roman" w:hAnsi="Times New Roman"/>
          <w:sz w:val="24"/>
          <w:szCs w:val="24"/>
        </w:rPr>
        <w:t>e</w:t>
      </w:r>
      <w:r>
        <w:rPr>
          <w:rFonts w:ascii="Times New Roman" w:hAnsi="Times New Roman"/>
          <w:sz w:val="24"/>
          <w:szCs w:val="24"/>
        </w:rPr>
        <w:t xml:space="preserve">lih obveza je </w:t>
      </w:r>
      <w:r w:rsidR="001C0310">
        <w:rPr>
          <w:rFonts w:ascii="Times New Roman" w:hAnsi="Times New Roman"/>
          <w:sz w:val="24"/>
          <w:szCs w:val="24"/>
        </w:rPr>
        <w:t>manji</w:t>
      </w:r>
      <w:r>
        <w:rPr>
          <w:rFonts w:ascii="Times New Roman" w:hAnsi="Times New Roman"/>
          <w:sz w:val="24"/>
          <w:szCs w:val="24"/>
        </w:rPr>
        <w:t xml:space="preserve"> u odnosu na </w:t>
      </w:r>
      <w:r w:rsidR="00777FE5">
        <w:rPr>
          <w:rFonts w:ascii="Times New Roman" w:hAnsi="Times New Roman"/>
          <w:sz w:val="24"/>
          <w:szCs w:val="24"/>
        </w:rPr>
        <w:t>prošlogodišnje razdoblje</w:t>
      </w:r>
      <w:r w:rsidR="0039113A">
        <w:rPr>
          <w:rFonts w:ascii="Times New Roman" w:hAnsi="Times New Roman"/>
          <w:sz w:val="24"/>
          <w:szCs w:val="24"/>
        </w:rPr>
        <w:t xml:space="preserve"> jer je i manja količina zaprimljenih računa u siječnju 2025. godine koji se odnose na prošlogodišnje razdoblje.</w:t>
      </w:r>
    </w:p>
    <w:p w14:paraId="2F062F70" w14:textId="2526B5BF" w:rsidR="00DA6BD8" w:rsidRDefault="00777FE5" w:rsidP="00F320B8">
      <w:pPr>
        <w:rPr>
          <w:rFonts w:ascii="Times New Roman" w:hAnsi="Times New Roman"/>
          <w:sz w:val="24"/>
          <w:szCs w:val="24"/>
        </w:rPr>
      </w:pPr>
      <w:r>
        <w:rPr>
          <w:rFonts w:ascii="Times New Roman" w:hAnsi="Times New Roman"/>
          <w:sz w:val="24"/>
          <w:szCs w:val="24"/>
        </w:rPr>
        <w:t>Dospjelih obveza Vrtić nema jer se sve obveze podmiruju u skladu s dospijećem plaćanja.</w:t>
      </w:r>
    </w:p>
    <w:p w14:paraId="594A278A" w14:textId="77777777" w:rsidR="00750F0C" w:rsidRDefault="00750F0C" w:rsidP="00DA6BD8">
      <w:pPr>
        <w:rPr>
          <w:rFonts w:ascii="Times New Roman" w:hAnsi="Times New Roman"/>
          <w:b/>
          <w:bCs/>
          <w:sz w:val="24"/>
          <w:szCs w:val="24"/>
        </w:rPr>
      </w:pPr>
    </w:p>
    <w:p w14:paraId="03D4F599" w14:textId="2C3A780F" w:rsidR="00DA6BD8" w:rsidRPr="005F650C" w:rsidRDefault="00905C14" w:rsidP="00DA6BD8">
      <w:pPr>
        <w:rPr>
          <w:rFonts w:ascii="Times New Roman" w:hAnsi="Times New Roman"/>
          <w:b/>
          <w:bCs/>
          <w:sz w:val="24"/>
          <w:szCs w:val="24"/>
        </w:rPr>
      </w:pPr>
      <w:r>
        <w:rPr>
          <w:rFonts w:ascii="Times New Roman" w:hAnsi="Times New Roman"/>
          <w:b/>
          <w:bCs/>
          <w:sz w:val="24"/>
          <w:szCs w:val="24"/>
        </w:rPr>
        <w:t xml:space="preserve">7. </w:t>
      </w:r>
      <w:r w:rsidR="00DA6BD8">
        <w:rPr>
          <w:rFonts w:ascii="Times New Roman" w:hAnsi="Times New Roman"/>
          <w:b/>
          <w:bCs/>
          <w:sz w:val="24"/>
          <w:szCs w:val="24"/>
        </w:rPr>
        <w:t>POPIS NOVČANIH SREDSTAVA</w:t>
      </w:r>
    </w:p>
    <w:tbl>
      <w:tblPr>
        <w:tblStyle w:val="Reetkatablice"/>
        <w:tblW w:w="9464" w:type="dxa"/>
        <w:tblLook w:val="04A0" w:firstRow="1" w:lastRow="0" w:firstColumn="1" w:lastColumn="0" w:noHBand="0" w:noVBand="1"/>
      </w:tblPr>
      <w:tblGrid>
        <w:gridCol w:w="1526"/>
        <w:gridCol w:w="3969"/>
        <w:gridCol w:w="3969"/>
      </w:tblGrid>
      <w:tr w:rsidR="00DA6BD8" w14:paraId="31AD1016" w14:textId="77777777" w:rsidTr="00DA6BD8">
        <w:tc>
          <w:tcPr>
            <w:tcW w:w="1526" w:type="dxa"/>
          </w:tcPr>
          <w:p w14:paraId="1BDE970C" w14:textId="77777777" w:rsidR="00DA6BD8" w:rsidRDefault="00DA6BD8" w:rsidP="00735625">
            <w:pPr>
              <w:rPr>
                <w:rFonts w:ascii="Times New Roman" w:hAnsi="Times New Roman"/>
                <w:sz w:val="24"/>
                <w:szCs w:val="24"/>
              </w:rPr>
            </w:pPr>
          </w:p>
        </w:tc>
        <w:tc>
          <w:tcPr>
            <w:tcW w:w="3969" w:type="dxa"/>
          </w:tcPr>
          <w:p w14:paraId="45555E22" w14:textId="368AD95B" w:rsidR="00DA6BD8" w:rsidRDefault="00DA6BD8" w:rsidP="00735625">
            <w:pPr>
              <w:rPr>
                <w:rFonts w:ascii="Times New Roman" w:hAnsi="Times New Roman"/>
                <w:sz w:val="24"/>
                <w:szCs w:val="24"/>
              </w:rPr>
            </w:pPr>
            <w:r>
              <w:rPr>
                <w:rFonts w:ascii="Times New Roman" w:hAnsi="Times New Roman"/>
                <w:sz w:val="24"/>
                <w:szCs w:val="24"/>
              </w:rPr>
              <w:t>Popis novčanih sredstava 01.01.202</w:t>
            </w:r>
            <w:r w:rsidR="0039113A">
              <w:rPr>
                <w:rFonts w:ascii="Times New Roman" w:hAnsi="Times New Roman"/>
                <w:sz w:val="24"/>
                <w:szCs w:val="24"/>
              </w:rPr>
              <w:t>4</w:t>
            </w:r>
            <w:r>
              <w:rPr>
                <w:rFonts w:ascii="Times New Roman" w:hAnsi="Times New Roman"/>
                <w:sz w:val="24"/>
                <w:szCs w:val="24"/>
              </w:rPr>
              <w:t>.</w:t>
            </w:r>
          </w:p>
        </w:tc>
        <w:tc>
          <w:tcPr>
            <w:tcW w:w="3969" w:type="dxa"/>
          </w:tcPr>
          <w:p w14:paraId="77090FB8" w14:textId="1F8274F5" w:rsidR="00DA6BD8" w:rsidRDefault="00DA6BD8" w:rsidP="00735625">
            <w:pPr>
              <w:rPr>
                <w:rFonts w:ascii="Times New Roman" w:hAnsi="Times New Roman"/>
                <w:sz w:val="24"/>
                <w:szCs w:val="24"/>
              </w:rPr>
            </w:pPr>
            <w:r>
              <w:rPr>
                <w:rFonts w:ascii="Times New Roman" w:hAnsi="Times New Roman"/>
                <w:sz w:val="24"/>
                <w:szCs w:val="24"/>
              </w:rPr>
              <w:t>Popis novčanih sredstava 31.12.2023.</w:t>
            </w:r>
          </w:p>
        </w:tc>
      </w:tr>
      <w:tr w:rsidR="00DA6BD8" w14:paraId="2F021E25" w14:textId="77777777" w:rsidTr="00DA6BD8">
        <w:tc>
          <w:tcPr>
            <w:tcW w:w="1526" w:type="dxa"/>
          </w:tcPr>
          <w:p w14:paraId="574EFAC6" w14:textId="28A6F1D9" w:rsidR="00DA6BD8" w:rsidRDefault="00DA6BD8" w:rsidP="00735625">
            <w:pPr>
              <w:rPr>
                <w:rFonts w:ascii="Times New Roman" w:hAnsi="Times New Roman"/>
                <w:sz w:val="24"/>
                <w:szCs w:val="24"/>
              </w:rPr>
            </w:pPr>
            <w:r>
              <w:rPr>
                <w:rFonts w:ascii="Times New Roman" w:hAnsi="Times New Roman"/>
                <w:sz w:val="24"/>
                <w:szCs w:val="24"/>
              </w:rPr>
              <w:t>Žiro račun</w:t>
            </w:r>
          </w:p>
        </w:tc>
        <w:tc>
          <w:tcPr>
            <w:tcW w:w="3969" w:type="dxa"/>
          </w:tcPr>
          <w:p w14:paraId="0BF77585" w14:textId="0ED4CA5D" w:rsidR="00DA6BD8" w:rsidRDefault="00750F0C" w:rsidP="00735625">
            <w:pPr>
              <w:rPr>
                <w:rFonts w:ascii="Times New Roman" w:hAnsi="Times New Roman"/>
                <w:sz w:val="24"/>
                <w:szCs w:val="24"/>
              </w:rPr>
            </w:pPr>
            <w:r>
              <w:rPr>
                <w:rFonts w:ascii="Times New Roman" w:hAnsi="Times New Roman"/>
                <w:sz w:val="24"/>
                <w:szCs w:val="24"/>
              </w:rPr>
              <w:t xml:space="preserve">  </w:t>
            </w:r>
            <w:r w:rsidR="0039113A">
              <w:rPr>
                <w:rFonts w:ascii="Times New Roman" w:hAnsi="Times New Roman"/>
                <w:sz w:val="24"/>
                <w:szCs w:val="24"/>
              </w:rPr>
              <w:t xml:space="preserve">   627,43</w:t>
            </w:r>
          </w:p>
        </w:tc>
        <w:tc>
          <w:tcPr>
            <w:tcW w:w="3969" w:type="dxa"/>
          </w:tcPr>
          <w:p w14:paraId="2F641EE6" w14:textId="163C5E82" w:rsidR="00DA6BD8" w:rsidRDefault="0039113A" w:rsidP="00735625">
            <w:pPr>
              <w:rPr>
                <w:rFonts w:ascii="Times New Roman" w:hAnsi="Times New Roman"/>
                <w:sz w:val="24"/>
                <w:szCs w:val="24"/>
              </w:rPr>
            </w:pPr>
            <w:r>
              <w:rPr>
                <w:rFonts w:ascii="Times New Roman" w:hAnsi="Times New Roman"/>
                <w:sz w:val="24"/>
                <w:szCs w:val="24"/>
              </w:rPr>
              <w:t>2.294,33</w:t>
            </w:r>
          </w:p>
        </w:tc>
      </w:tr>
      <w:tr w:rsidR="00DA6BD8" w14:paraId="42D1A7CE" w14:textId="77777777" w:rsidTr="00DA6BD8">
        <w:tc>
          <w:tcPr>
            <w:tcW w:w="1526" w:type="dxa"/>
          </w:tcPr>
          <w:p w14:paraId="7F4B3AF1" w14:textId="1FDBD164" w:rsidR="00DA6BD8" w:rsidRDefault="00DA6BD8" w:rsidP="00735625">
            <w:pPr>
              <w:rPr>
                <w:rFonts w:ascii="Times New Roman" w:hAnsi="Times New Roman"/>
                <w:sz w:val="24"/>
                <w:szCs w:val="24"/>
              </w:rPr>
            </w:pPr>
            <w:r>
              <w:rPr>
                <w:rFonts w:ascii="Times New Roman" w:hAnsi="Times New Roman"/>
                <w:sz w:val="24"/>
                <w:szCs w:val="24"/>
              </w:rPr>
              <w:t>Blaga</w:t>
            </w:r>
            <w:r w:rsidR="00343867">
              <w:rPr>
                <w:rFonts w:ascii="Times New Roman" w:hAnsi="Times New Roman"/>
                <w:sz w:val="24"/>
                <w:szCs w:val="24"/>
              </w:rPr>
              <w:t>j</w:t>
            </w:r>
            <w:r>
              <w:rPr>
                <w:rFonts w:ascii="Times New Roman" w:hAnsi="Times New Roman"/>
                <w:sz w:val="24"/>
                <w:szCs w:val="24"/>
              </w:rPr>
              <w:t>na</w:t>
            </w:r>
          </w:p>
        </w:tc>
        <w:tc>
          <w:tcPr>
            <w:tcW w:w="3969" w:type="dxa"/>
          </w:tcPr>
          <w:p w14:paraId="04213706" w14:textId="2C7FEEC6" w:rsidR="00DA6BD8" w:rsidRDefault="00DA6BD8" w:rsidP="00735625">
            <w:pPr>
              <w:rPr>
                <w:rFonts w:ascii="Times New Roman" w:hAnsi="Times New Roman"/>
                <w:sz w:val="24"/>
                <w:szCs w:val="24"/>
              </w:rPr>
            </w:pPr>
            <w:r>
              <w:rPr>
                <w:rFonts w:ascii="Times New Roman" w:hAnsi="Times New Roman"/>
                <w:sz w:val="24"/>
                <w:szCs w:val="24"/>
              </w:rPr>
              <w:t xml:space="preserve">     </w:t>
            </w:r>
            <w:r w:rsidR="0039113A">
              <w:rPr>
                <w:rFonts w:ascii="Times New Roman" w:hAnsi="Times New Roman"/>
                <w:sz w:val="24"/>
                <w:szCs w:val="24"/>
              </w:rPr>
              <w:t>445,34</w:t>
            </w:r>
          </w:p>
        </w:tc>
        <w:tc>
          <w:tcPr>
            <w:tcW w:w="3969" w:type="dxa"/>
          </w:tcPr>
          <w:p w14:paraId="0948A43F" w14:textId="616CE4A7" w:rsidR="00DA6BD8" w:rsidRDefault="0039113A" w:rsidP="00735625">
            <w:pPr>
              <w:rPr>
                <w:rFonts w:ascii="Times New Roman" w:hAnsi="Times New Roman"/>
                <w:sz w:val="24"/>
                <w:szCs w:val="24"/>
              </w:rPr>
            </w:pPr>
            <w:r>
              <w:rPr>
                <w:rFonts w:ascii="Times New Roman" w:hAnsi="Times New Roman"/>
                <w:sz w:val="24"/>
                <w:szCs w:val="24"/>
              </w:rPr>
              <w:t xml:space="preserve">   303,47</w:t>
            </w:r>
          </w:p>
        </w:tc>
      </w:tr>
    </w:tbl>
    <w:p w14:paraId="6AB179C9" w14:textId="77777777" w:rsidR="00DA6BD8" w:rsidRDefault="00DA6BD8" w:rsidP="00F320B8">
      <w:pPr>
        <w:rPr>
          <w:rFonts w:ascii="Times New Roman" w:hAnsi="Times New Roman"/>
          <w:sz w:val="24"/>
          <w:szCs w:val="24"/>
        </w:rPr>
      </w:pPr>
    </w:p>
    <w:p w14:paraId="67429BF0" w14:textId="77777777" w:rsidR="00DA6BD8" w:rsidRDefault="00DA6BD8" w:rsidP="00F320B8">
      <w:pPr>
        <w:rPr>
          <w:rFonts w:ascii="Times New Roman" w:hAnsi="Times New Roman"/>
          <w:sz w:val="24"/>
          <w:szCs w:val="24"/>
        </w:rPr>
      </w:pPr>
    </w:p>
    <w:p w14:paraId="242AC8EF" w14:textId="77777777" w:rsidR="00DA6BD8" w:rsidRPr="00EA3F06" w:rsidRDefault="00DA6BD8" w:rsidP="00F320B8">
      <w:pPr>
        <w:rPr>
          <w:rFonts w:ascii="Times New Roman" w:hAnsi="Times New Roman"/>
          <w:sz w:val="24"/>
          <w:szCs w:val="24"/>
        </w:rPr>
      </w:pPr>
    </w:p>
    <w:p w14:paraId="3F237B8B" w14:textId="3C8BAB95" w:rsidR="00397983" w:rsidRDefault="00750F0C" w:rsidP="00F320B8">
      <w:pPr>
        <w:rPr>
          <w:rFonts w:ascii="Times New Roman" w:hAnsi="Times New Roman"/>
          <w:b/>
          <w:sz w:val="24"/>
          <w:szCs w:val="24"/>
        </w:rPr>
      </w:pPr>
      <w:r>
        <w:rPr>
          <w:rFonts w:ascii="Times New Roman" w:hAnsi="Times New Roman"/>
          <w:b/>
          <w:sz w:val="24"/>
          <w:szCs w:val="24"/>
        </w:rPr>
        <w:t>ZAKLJUČAK</w:t>
      </w:r>
      <w:r w:rsidR="00F320B8" w:rsidRPr="00EA3F06">
        <w:rPr>
          <w:rFonts w:ascii="Times New Roman" w:hAnsi="Times New Roman"/>
          <w:b/>
          <w:sz w:val="24"/>
          <w:szCs w:val="24"/>
        </w:rPr>
        <w:t xml:space="preserve"> </w:t>
      </w:r>
    </w:p>
    <w:p w14:paraId="25E00764" w14:textId="16BEE7D9" w:rsidR="00232B18" w:rsidRDefault="00750F0C" w:rsidP="00F320B8">
      <w:pPr>
        <w:rPr>
          <w:rFonts w:ascii="Times New Roman" w:hAnsi="Times New Roman"/>
          <w:bCs/>
          <w:sz w:val="24"/>
          <w:szCs w:val="24"/>
        </w:rPr>
      </w:pPr>
      <w:r>
        <w:rPr>
          <w:rFonts w:ascii="Times New Roman" w:hAnsi="Times New Roman"/>
          <w:bCs/>
          <w:sz w:val="24"/>
          <w:szCs w:val="24"/>
        </w:rPr>
        <w:t>Iz Obrazloženja općeg dijela Izvještaja o izvršenju financijskog plana je vidljivo da su prihodi i rashodi Dječjeg vrtić „KADUJICA“ u skladu s Financijskim planom</w:t>
      </w:r>
      <w:r w:rsidR="00232B18">
        <w:rPr>
          <w:rFonts w:ascii="Times New Roman" w:hAnsi="Times New Roman"/>
          <w:bCs/>
          <w:sz w:val="24"/>
          <w:szCs w:val="24"/>
        </w:rPr>
        <w:t xml:space="preserve"> za 202</w:t>
      </w:r>
      <w:r w:rsidR="0039113A">
        <w:rPr>
          <w:rFonts w:ascii="Times New Roman" w:hAnsi="Times New Roman"/>
          <w:bCs/>
          <w:sz w:val="24"/>
          <w:szCs w:val="24"/>
        </w:rPr>
        <w:t>4</w:t>
      </w:r>
      <w:r w:rsidR="00232B18">
        <w:rPr>
          <w:rFonts w:ascii="Times New Roman" w:hAnsi="Times New Roman"/>
          <w:bCs/>
          <w:sz w:val="24"/>
          <w:szCs w:val="24"/>
        </w:rPr>
        <w:t>.godinu.</w:t>
      </w:r>
    </w:p>
    <w:p w14:paraId="4F05789A" w14:textId="4B957668" w:rsidR="00D57679" w:rsidRDefault="0039113A" w:rsidP="00F320B8">
      <w:pPr>
        <w:rPr>
          <w:rFonts w:ascii="Times New Roman" w:hAnsi="Times New Roman"/>
          <w:bCs/>
          <w:sz w:val="24"/>
          <w:szCs w:val="24"/>
        </w:rPr>
      </w:pPr>
      <w:r>
        <w:rPr>
          <w:rFonts w:ascii="Times New Roman" w:hAnsi="Times New Roman"/>
          <w:bCs/>
          <w:sz w:val="24"/>
          <w:szCs w:val="24"/>
        </w:rPr>
        <w:t>Sve aktivnosti su izvršene u cilju praćenja pedagoških standarda uz istovremeno uvažavanje računovodstvenih standarda.</w:t>
      </w:r>
    </w:p>
    <w:p w14:paraId="6A1278A3" w14:textId="77777777" w:rsidR="00D57679" w:rsidRDefault="00D57679" w:rsidP="00F320B8">
      <w:pPr>
        <w:rPr>
          <w:rFonts w:ascii="Times New Roman" w:hAnsi="Times New Roman"/>
          <w:bCs/>
          <w:sz w:val="24"/>
          <w:szCs w:val="24"/>
        </w:rPr>
      </w:pPr>
    </w:p>
    <w:p w14:paraId="75EDCEB7" w14:textId="77777777" w:rsidR="00D57679" w:rsidRDefault="00D57679" w:rsidP="00F320B8">
      <w:pPr>
        <w:rPr>
          <w:rFonts w:ascii="Times New Roman" w:hAnsi="Times New Roman"/>
          <w:bCs/>
          <w:sz w:val="24"/>
          <w:szCs w:val="24"/>
        </w:rPr>
      </w:pPr>
    </w:p>
    <w:p w14:paraId="4824B1BE" w14:textId="77777777" w:rsidR="00D57679" w:rsidRDefault="00D57679" w:rsidP="00D57679">
      <w:pPr>
        <w:pStyle w:val="Bezproreda"/>
        <w:rPr>
          <w:rFonts w:ascii="Times New Roman" w:hAnsi="Times New Roman" w:cs="Times New Roman"/>
          <w:sz w:val="24"/>
          <w:szCs w:val="24"/>
        </w:rPr>
      </w:pPr>
    </w:p>
    <w:p w14:paraId="29890116" w14:textId="77777777" w:rsidR="00C66F33" w:rsidRDefault="00C66F33" w:rsidP="00D57679">
      <w:pPr>
        <w:pStyle w:val="Bezproreda"/>
        <w:rPr>
          <w:rFonts w:ascii="Times New Roman" w:hAnsi="Times New Roman" w:cs="Times New Roman"/>
          <w:sz w:val="24"/>
          <w:szCs w:val="24"/>
        </w:rPr>
      </w:pPr>
    </w:p>
    <w:p w14:paraId="54A0B087" w14:textId="77777777" w:rsidR="00C66F33" w:rsidRDefault="00C66F33" w:rsidP="00D57679">
      <w:pPr>
        <w:pStyle w:val="Bezproreda"/>
        <w:rPr>
          <w:rFonts w:ascii="Times New Roman" w:hAnsi="Times New Roman" w:cs="Times New Roman"/>
          <w:sz w:val="24"/>
          <w:szCs w:val="24"/>
        </w:rPr>
      </w:pPr>
    </w:p>
    <w:p w14:paraId="442279D1" w14:textId="77777777" w:rsidR="00C66F33" w:rsidRDefault="00C66F33" w:rsidP="00D57679">
      <w:pPr>
        <w:pStyle w:val="Bezproreda"/>
        <w:rPr>
          <w:rFonts w:ascii="Times New Roman" w:hAnsi="Times New Roman" w:cs="Times New Roman"/>
          <w:sz w:val="24"/>
          <w:szCs w:val="24"/>
        </w:rPr>
      </w:pPr>
    </w:p>
    <w:p w14:paraId="405D03A1" w14:textId="77777777" w:rsidR="00C66F33" w:rsidRDefault="00C66F33" w:rsidP="00D57679">
      <w:pPr>
        <w:pStyle w:val="Bezproreda"/>
        <w:rPr>
          <w:rFonts w:ascii="Times New Roman" w:hAnsi="Times New Roman" w:cs="Times New Roman"/>
          <w:sz w:val="24"/>
          <w:szCs w:val="24"/>
        </w:rPr>
      </w:pPr>
    </w:p>
    <w:p w14:paraId="636471E5" w14:textId="77777777" w:rsidR="00C66F33" w:rsidRDefault="00C66F33" w:rsidP="00D57679">
      <w:pPr>
        <w:pStyle w:val="Bezproreda"/>
        <w:rPr>
          <w:rFonts w:ascii="Times New Roman" w:hAnsi="Times New Roman" w:cs="Times New Roman"/>
          <w:sz w:val="24"/>
          <w:szCs w:val="24"/>
        </w:rPr>
      </w:pPr>
    </w:p>
    <w:p w14:paraId="00AAA53B" w14:textId="77777777" w:rsidR="00C66F33" w:rsidRDefault="00C66F33" w:rsidP="00D57679">
      <w:pPr>
        <w:pStyle w:val="Bezproreda"/>
        <w:rPr>
          <w:rFonts w:ascii="Times New Roman" w:hAnsi="Times New Roman" w:cs="Times New Roman"/>
          <w:sz w:val="24"/>
          <w:szCs w:val="24"/>
        </w:rPr>
      </w:pPr>
    </w:p>
    <w:p w14:paraId="415CAA8B" w14:textId="77777777" w:rsidR="00C66F33" w:rsidRDefault="00C66F33" w:rsidP="00D57679">
      <w:pPr>
        <w:pStyle w:val="Bezproreda"/>
        <w:rPr>
          <w:rFonts w:ascii="Times New Roman" w:hAnsi="Times New Roman" w:cs="Times New Roman"/>
          <w:sz w:val="24"/>
          <w:szCs w:val="24"/>
        </w:rPr>
      </w:pPr>
    </w:p>
    <w:p w14:paraId="0560CC8F" w14:textId="77777777" w:rsidR="00C66F33" w:rsidRDefault="00C66F33" w:rsidP="00D57679">
      <w:pPr>
        <w:pStyle w:val="Bezproreda"/>
        <w:rPr>
          <w:rFonts w:ascii="Times New Roman" w:hAnsi="Times New Roman" w:cs="Times New Roman"/>
          <w:sz w:val="24"/>
          <w:szCs w:val="24"/>
        </w:rPr>
      </w:pPr>
    </w:p>
    <w:p w14:paraId="146DCF7F" w14:textId="77777777" w:rsidR="00D23F45" w:rsidRDefault="00D23F45" w:rsidP="007A0D96">
      <w:pPr>
        <w:pStyle w:val="Bezproreda"/>
        <w:jc w:val="center"/>
        <w:rPr>
          <w:rFonts w:ascii="Times New Roman" w:hAnsi="Times New Roman" w:cs="Times New Roman"/>
          <w:b/>
          <w:sz w:val="24"/>
          <w:szCs w:val="24"/>
          <w:u w:val="single"/>
        </w:rPr>
      </w:pPr>
    </w:p>
    <w:p w14:paraId="3C885FE4" w14:textId="77777777" w:rsidR="00D23F45" w:rsidRDefault="00D23F45" w:rsidP="007A0D96">
      <w:pPr>
        <w:pStyle w:val="Bezproreda"/>
        <w:jc w:val="center"/>
        <w:rPr>
          <w:rFonts w:ascii="Times New Roman" w:hAnsi="Times New Roman" w:cs="Times New Roman"/>
          <w:b/>
          <w:sz w:val="24"/>
          <w:szCs w:val="24"/>
          <w:u w:val="single"/>
        </w:rPr>
      </w:pPr>
    </w:p>
    <w:p w14:paraId="0C9DF612" w14:textId="77777777" w:rsidR="00D23F45" w:rsidRDefault="00D23F45" w:rsidP="007A0D96">
      <w:pPr>
        <w:pStyle w:val="Bezproreda"/>
        <w:jc w:val="center"/>
        <w:rPr>
          <w:rFonts w:ascii="Times New Roman" w:hAnsi="Times New Roman" w:cs="Times New Roman"/>
          <w:b/>
          <w:sz w:val="24"/>
          <w:szCs w:val="24"/>
          <w:u w:val="single"/>
        </w:rPr>
      </w:pPr>
    </w:p>
    <w:p w14:paraId="4BBDC47C" w14:textId="77777777" w:rsidR="00D23F45" w:rsidRDefault="00D23F45" w:rsidP="007A0D96">
      <w:pPr>
        <w:pStyle w:val="Bezproreda"/>
        <w:jc w:val="center"/>
        <w:rPr>
          <w:rFonts w:ascii="Times New Roman" w:hAnsi="Times New Roman" w:cs="Times New Roman"/>
          <w:b/>
          <w:sz w:val="24"/>
          <w:szCs w:val="24"/>
          <w:u w:val="single"/>
        </w:rPr>
      </w:pPr>
    </w:p>
    <w:p w14:paraId="6CD1B972" w14:textId="77777777" w:rsidR="00D23F45" w:rsidRDefault="00D23F45" w:rsidP="007A0D96">
      <w:pPr>
        <w:pStyle w:val="Bezproreda"/>
        <w:jc w:val="center"/>
        <w:rPr>
          <w:rFonts w:ascii="Times New Roman" w:hAnsi="Times New Roman" w:cs="Times New Roman"/>
          <w:b/>
          <w:sz w:val="24"/>
          <w:szCs w:val="24"/>
          <w:u w:val="single"/>
        </w:rPr>
      </w:pPr>
    </w:p>
    <w:p w14:paraId="659695EE" w14:textId="4A279D7E" w:rsidR="00D57679" w:rsidRPr="00BD7FE5" w:rsidRDefault="007932E0" w:rsidP="007A0D96">
      <w:pPr>
        <w:pStyle w:val="Bezproreda"/>
        <w:jc w:val="center"/>
        <w:rPr>
          <w:rFonts w:ascii="Times New Roman" w:hAnsi="Times New Roman" w:cs="Times New Roman"/>
          <w:b/>
          <w:sz w:val="24"/>
          <w:szCs w:val="24"/>
        </w:rPr>
      </w:pPr>
      <w:r w:rsidRPr="00BD7FE5">
        <w:rPr>
          <w:rFonts w:ascii="Times New Roman" w:hAnsi="Times New Roman" w:cs="Times New Roman"/>
          <w:b/>
          <w:sz w:val="24"/>
          <w:szCs w:val="24"/>
        </w:rPr>
        <w:lastRenderedPageBreak/>
        <w:t xml:space="preserve">OBRAZLOŽENJE </w:t>
      </w:r>
      <w:r w:rsidR="00D57679" w:rsidRPr="00BD7FE5">
        <w:rPr>
          <w:rFonts w:ascii="Times New Roman" w:hAnsi="Times New Roman" w:cs="Times New Roman"/>
          <w:b/>
          <w:sz w:val="24"/>
          <w:szCs w:val="24"/>
        </w:rPr>
        <w:t xml:space="preserve"> POSEBN</w:t>
      </w:r>
      <w:r w:rsidRPr="00BD7FE5">
        <w:rPr>
          <w:rFonts w:ascii="Times New Roman" w:hAnsi="Times New Roman" w:cs="Times New Roman"/>
          <w:b/>
          <w:sz w:val="24"/>
          <w:szCs w:val="24"/>
        </w:rPr>
        <w:t>OG</w:t>
      </w:r>
      <w:r w:rsidR="00D57679" w:rsidRPr="00BD7FE5">
        <w:rPr>
          <w:rFonts w:ascii="Times New Roman" w:hAnsi="Times New Roman" w:cs="Times New Roman"/>
          <w:b/>
          <w:sz w:val="24"/>
          <w:szCs w:val="24"/>
        </w:rPr>
        <w:t xml:space="preserve"> DI</w:t>
      </w:r>
      <w:r w:rsidRPr="00BD7FE5">
        <w:rPr>
          <w:rFonts w:ascii="Times New Roman" w:hAnsi="Times New Roman" w:cs="Times New Roman"/>
          <w:b/>
          <w:sz w:val="24"/>
          <w:szCs w:val="24"/>
        </w:rPr>
        <w:t>JELA</w:t>
      </w:r>
    </w:p>
    <w:p w14:paraId="5D02B6E8" w14:textId="77777777" w:rsidR="00D57679" w:rsidRPr="00BD7FE5" w:rsidRDefault="00D57679" w:rsidP="00D57679">
      <w:pPr>
        <w:jc w:val="center"/>
        <w:rPr>
          <w:rFonts w:ascii="Times New Roman" w:hAnsi="Times New Roman"/>
          <w:b/>
          <w:bCs/>
          <w:sz w:val="24"/>
          <w:szCs w:val="24"/>
        </w:rPr>
      </w:pPr>
    </w:p>
    <w:p w14:paraId="4C2FCE41" w14:textId="585ADD78" w:rsidR="00D57679" w:rsidRDefault="00D57679" w:rsidP="00D57679">
      <w:pPr>
        <w:rPr>
          <w:rFonts w:ascii="Times New Roman" w:hAnsi="Times New Roman"/>
          <w:sz w:val="24"/>
          <w:szCs w:val="24"/>
        </w:rPr>
      </w:pPr>
      <w:r w:rsidRPr="00241B63">
        <w:rPr>
          <w:rFonts w:ascii="Times New Roman" w:hAnsi="Times New Roman"/>
          <w:sz w:val="24"/>
          <w:szCs w:val="24"/>
        </w:rPr>
        <w:t xml:space="preserve">Osnovni i jedini program Dječjeg vrtića „KADUJICA“ je </w:t>
      </w:r>
      <w:r w:rsidR="003E2B9B">
        <w:rPr>
          <w:rFonts w:ascii="Times New Roman" w:hAnsi="Times New Roman"/>
          <w:sz w:val="24"/>
          <w:szCs w:val="24"/>
        </w:rPr>
        <w:t>R</w:t>
      </w:r>
      <w:r w:rsidRPr="00241B63">
        <w:rPr>
          <w:rFonts w:ascii="Times New Roman" w:hAnsi="Times New Roman"/>
          <w:sz w:val="24"/>
          <w:szCs w:val="24"/>
        </w:rPr>
        <w:t>edovan rad</w:t>
      </w:r>
      <w:r>
        <w:rPr>
          <w:rFonts w:ascii="Times New Roman" w:hAnsi="Times New Roman"/>
          <w:sz w:val="24"/>
          <w:szCs w:val="24"/>
        </w:rPr>
        <w:t xml:space="preserve"> dječjeg vrtića </w:t>
      </w:r>
      <w:r w:rsidR="007932E0">
        <w:rPr>
          <w:rFonts w:ascii="Times New Roman" w:hAnsi="Times New Roman"/>
          <w:sz w:val="24"/>
          <w:szCs w:val="24"/>
        </w:rPr>
        <w:t>.</w:t>
      </w:r>
      <w:r>
        <w:rPr>
          <w:rFonts w:ascii="Times New Roman" w:hAnsi="Times New Roman"/>
          <w:sz w:val="24"/>
          <w:szCs w:val="24"/>
        </w:rPr>
        <w:t xml:space="preserve"> Osnovna funkcija vrtića je predškolsko obrazovanje.</w:t>
      </w:r>
    </w:p>
    <w:p w14:paraId="7D907CB7" w14:textId="77777777" w:rsidR="00D23F45" w:rsidRDefault="00D23F45" w:rsidP="00D23F45">
      <w:pPr>
        <w:rPr>
          <w:rFonts w:ascii="Times New Roman" w:hAnsi="Times New Roman"/>
          <w:sz w:val="24"/>
          <w:szCs w:val="24"/>
        </w:rPr>
      </w:pPr>
      <w:r>
        <w:rPr>
          <w:rFonts w:ascii="Times New Roman" w:hAnsi="Times New Roman"/>
          <w:sz w:val="24"/>
          <w:szCs w:val="24"/>
        </w:rPr>
        <w:t>Program redovnog rada se provodi kroz četiri aktivnosti i četiri izvora financiranja:</w:t>
      </w:r>
    </w:p>
    <w:tbl>
      <w:tblPr>
        <w:tblStyle w:val="Reetkatablice"/>
        <w:tblW w:w="0" w:type="auto"/>
        <w:tblLook w:val="04A0" w:firstRow="1" w:lastRow="0" w:firstColumn="1" w:lastColumn="0" w:noHBand="0" w:noVBand="1"/>
      </w:tblPr>
      <w:tblGrid>
        <w:gridCol w:w="5893"/>
        <w:gridCol w:w="3169"/>
      </w:tblGrid>
      <w:tr w:rsidR="00D23F45" w14:paraId="6171144F" w14:textId="77777777" w:rsidTr="00774CAA">
        <w:tc>
          <w:tcPr>
            <w:tcW w:w="9062" w:type="dxa"/>
            <w:gridSpan w:val="2"/>
            <w:tcBorders>
              <w:top w:val="single" w:sz="4" w:space="0" w:color="auto"/>
              <w:left w:val="single" w:sz="4" w:space="0" w:color="auto"/>
              <w:bottom w:val="single" w:sz="4" w:space="0" w:color="auto"/>
              <w:right w:val="single" w:sz="4" w:space="0" w:color="auto"/>
            </w:tcBorders>
          </w:tcPr>
          <w:p w14:paraId="2B0D8439" w14:textId="77777777" w:rsidR="00D23F45" w:rsidRDefault="00D23F45" w:rsidP="00774CAA">
            <w:pPr>
              <w:spacing w:after="0" w:line="240" w:lineRule="auto"/>
              <w:jc w:val="center"/>
              <w:rPr>
                <w:rFonts w:ascii="Times New Roman" w:hAnsi="Times New Roman"/>
                <w:b/>
                <w:bCs/>
                <w:sz w:val="24"/>
                <w:szCs w:val="24"/>
                <w:u w:val="double"/>
              </w:rPr>
            </w:pPr>
            <w:r>
              <w:rPr>
                <w:rFonts w:ascii="Times New Roman" w:hAnsi="Times New Roman"/>
                <w:b/>
                <w:bCs/>
                <w:sz w:val="24"/>
                <w:szCs w:val="24"/>
                <w:u w:val="double"/>
              </w:rPr>
              <w:t>PROGRAM: Redovan rad dječjeg vrtića</w:t>
            </w:r>
          </w:p>
          <w:p w14:paraId="40964F68" w14:textId="77777777" w:rsidR="00D23F45" w:rsidRDefault="00D23F45" w:rsidP="00774CAA">
            <w:pPr>
              <w:spacing w:after="0" w:line="240" w:lineRule="auto"/>
              <w:jc w:val="center"/>
              <w:rPr>
                <w:rFonts w:ascii="Times New Roman" w:hAnsi="Times New Roman"/>
                <w:b/>
                <w:bCs/>
                <w:sz w:val="24"/>
                <w:szCs w:val="24"/>
              </w:rPr>
            </w:pPr>
          </w:p>
        </w:tc>
      </w:tr>
      <w:tr w:rsidR="00D23F45" w14:paraId="278C49FB" w14:textId="77777777" w:rsidTr="00774CAA">
        <w:tc>
          <w:tcPr>
            <w:tcW w:w="5893" w:type="dxa"/>
            <w:tcBorders>
              <w:top w:val="single" w:sz="4" w:space="0" w:color="auto"/>
              <w:left w:val="single" w:sz="4" w:space="0" w:color="auto"/>
              <w:bottom w:val="single" w:sz="4" w:space="0" w:color="auto"/>
              <w:right w:val="single" w:sz="4" w:space="0" w:color="auto"/>
            </w:tcBorders>
            <w:hideMark/>
          </w:tcPr>
          <w:p w14:paraId="4A24F822" w14:textId="77777777" w:rsidR="00D23F45" w:rsidRDefault="00D23F45" w:rsidP="00774CAA">
            <w:pPr>
              <w:spacing w:after="0" w:line="240" w:lineRule="auto"/>
              <w:rPr>
                <w:rFonts w:ascii="Times New Roman" w:hAnsi="Times New Roman"/>
                <w:b/>
                <w:bCs/>
                <w:sz w:val="24"/>
                <w:szCs w:val="24"/>
              </w:rPr>
            </w:pPr>
            <w:r>
              <w:rPr>
                <w:rFonts w:ascii="Times New Roman" w:hAnsi="Times New Roman"/>
                <w:b/>
                <w:bCs/>
                <w:sz w:val="24"/>
                <w:szCs w:val="24"/>
              </w:rPr>
              <w:t>Aktivnost</w:t>
            </w:r>
          </w:p>
        </w:tc>
        <w:tc>
          <w:tcPr>
            <w:tcW w:w="3169" w:type="dxa"/>
            <w:tcBorders>
              <w:top w:val="single" w:sz="4" w:space="0" w:color="auto"/>
              <w:left w:val="single" w:sz="4" w:space="0" w:color="auto"/>
              <w:bottom w:val="single" w:sz="4" w:space="0" w:color="auto"/>
              <w:right w:val="single" w:sz="4" w:space="0" w:color="auto"/>
            </w:tcBorders>
            <w:hideMark/>
          </w:tcPr>
          <w:p w14:paraId="07501D9A" w14:textId="77777777" w:rsidR="00D23F45" w:rsidRDefault="00D23F45" w:rsidP="00774CAA">
            <w:pPr>
              <w:spacing w:after="0" w:line="240" w:lineRule="auto"/>
              <w:rPr>
                <w:rFonts w:ascii="Times New Roman" w:hAnsi="Times New Roman"/>
                <w:b/>
                <w:bCs/>
                <w:sz w:val="24"/>
                <w:szCs w:val="24"/>
              </w:rPr>
            </w:pPr>
            <w:r>
              <w:rPr>
                <w:rFonts w:ascii="Times New Roman" w:hAnsi="Times New Roman"/>
                <w:b/>
                <w:bCs/>
                <w:sz w:val="24"/>
                <w:szCs w:val="24"/>
              </w:rPr>
              <w:t>Izvor financiranja</w:t>
            </w:r>
          </w:p>
        </w:tc>
      </w:tr>
      <w:tr w:rsidR="00D23F45" w14:paraId="07B51124" w14:textId="77777777" w:rsidTr="00774CAA">
        <w:tc>
          <w:tcPr>
            <w:tcW w:w="5893" w:type="dxa"/>
            <w:tcBorders>
              <w:top w:val="single" w:sz="4" w:space="0" w:color="auto"/>
              <w:left w:val="single" w:sz="4" w:space="0" w:color="auto"/>
              <w:bottom w:val="single" w:sz="4" w:space="0" w:color="auto"/>
              <w:right w:val="single" w:sz="4" w:space="0" w:color="auto"/>
            </w:tcBorders>
            <w:hideMark/>
          </w:tcPr>
          <w:p w14:paraId="4BFEDC07"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Aktivnost A210001</w:t>
            </w:r>
          </w:p>
          <w:p w14:paraId="0B4BDB14"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 xml:space="preserve">Poslovi stručnih , </w:t>
            </w:r>
            <w:proofErr w:type="spellStart"/>
            <w:r>
              <w:rPr>
                <w:rFonts w:ascii="Times New Roman" w:hAnsi="Times New Roman"/>
                <w:sz w:val="24"/>
                <w:szCs w:val="24"/>
              </w:rPr>
              <w:t>administr.i</w:t>
            </w:r>
            <w:proofErr w:type="spellEnd"/>
            <w:r>
              <w:rPr>
                <w:rFonts w:ascii="Times New Roman" w:hAnsi="Times New Roman"/>
                <w:sz w:val="24"/>
                <w:szCs w:val="24"/>
              </w:rPr>
              <w:t xml:space="preserve"> </w:t>
            </w:r>
            <w:proofErr w:type="spellStart"/>
            <w:r>
              <w:rPr>
                <w:rFonts w:ascii="Times New Roman" w:hAnsi="Times New Roman"/>
                <w:sz w:val="24"/>
                <w:szCs w:val="24"/>
              </w:rPr>
              <w:t>izvrš</w:t>
            </w:r>
            <w:proofErr w:type="spellEnd"/>
            <w:r>
              <w:rPr>
                <w:rFonts w:ascii="Times New Roman" w:hAnsi="Times New Roman"/>
                <w:sz w:val="24"/>
                <w:szCs w:val="24"/>
              </w:rPr>
              <w:t>. tijela</w:t>
            </w:r>
          </w:p>
        </w:tc>
        <w:tc>
          <w:tcPr>
            <w:tcW w:w="3169" w:type="dxa"/>
            <w:tcBorders>
              <w:top w:val="single" w:sz="4" w:space="0" w:color="auto"/>
              <w:left w:val="single" w:sz="4" w:space="0" w:color="auto"/>
              <w:bottom w:val="single" w:sz="4" w:space="0" w:color="auto"/>
              <w:right w:val="single" w:sz="4" w:space="0" w:color="auto"/>
            </w:tcBorders>
            <w:hideMark/>
          </w:tcPr>
          <w:p w14:paraId="78203C45"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Opći prihodi i primici</w:t>
            </w:r>
          </w:p>
        </w:tc>
      </w:tr>
      <w:tr w:rsidR="00D23F45" w14:paraId="19CFDFE6" w14:textId="77777777" w:rsidTr="00774CAA">
        <w:tc>
          <w:tcPr>
            <w:tcW w:w="5893" w:type="dxa"/>
            <w:tcBorders>
              <w:top w:val="single" w:sz="4" w:space="0" w:color="auto"/>
              <w:left w:val="single" w:sz="4" w:space="0" w:color="auto"/>
              <w:bottom w:val="single" w:sz="4" w:space="0" w:color="auto"/>
              <w:right w:val="single" w:sz="4" w:space="0" w:color="auto"/>
            </w:tcBorders>
            <w:hideMark/>
          </w:tcPr>
          <w:p w14:paraId="485F3F1C"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Aktivnost A210002</w:t>
            </w:r>
          </w:p>
          <w:p w14:paraId="0904F562"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 xml:space="preserve">Nabava dugotrajne imovine za rad Vrtića </w:t>
            </w:r>
          </w:p>
        </w:tc>
        <w:tc>
          <w:tcPr>
            <w:tcW w:w="3169" w:type="dxa"/>
            <w:tcBorders>
              <w:top w:val="single" w:sz="4" w:space="0" w:color="auto"/>
              <w:left w:val="single" w:sz="4" w:space="0" w:color="auto"/>
              <w:bottom w:val="single" w:sz="4" w:space="0" w:color="auto"/>
              <w:right w:val="single" w:sz="4" w:space="0" w:color="auto"/>
            </w:tcBorders>
            <w:hideMark/>
          </w:tcPr>
          <w:p w14:paraId="1E466CC5"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1.Opći prihodi i primici</w:t>
            </w:r>
          </w:p>
          <w:p w14:paraId="0EC795F0" w14:textId="1AAFB2C4"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 xml:space="preserve">2. </w:t>
            </w:r>
            <w:r w:rsidR="004D743D">
              <w:rPr>
                <w:rFonts w:ascii="Times New Roman" w:hAnsi="Times New Roman"/>
                <w:sz w:val="24"/>
                <w:szCs w:val="24"/>
              </w:rPr>
              <w:t>Donacije</w:t>
            </w:r>
          </w:p>
        </w:tc>
      </w:tr>
      <w:tr w:rsidR="00D23F45" w14:paraId="05CE201F" w14:textId="77777777" w:rsidTr="00774CAA">
        <w:tc>
          <w:tcPr>
            <w:tcW w:w="5893" w:type="dxa"/>
            <w:tcBorders>
              <w:top w:val="single" w:sz="4" w:space="0" w:color="auto"/>
              <w:left w:val="single" w:sz="4" w:space="0" w:color="auto"/>
              <w:bottom w:val="single" w:sz="4" w:space="0" w:color="auto"/>
              <w:right w:val="single" w:sz="4" w:space="0" w:color="auto"/>
            </w:tcBorders>
            <w:hideMark/>
          </w:tcPr>
          <w:p w14:paraId="56CD2783"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Aktivnost A210003</w:t>
            </w:r>
          </w:p>
          <w:p w14:paraId="1771A5D5"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Sufinanciranje roditelja za usluge Vrtića</w:t>
            </w:r>
          </w:p>
        </w:tc>
        <w:tc>
          <w:tcPr>
            <w:tcW w:w="3169" w:type="dxa"/>
            <w:tcBorders>
              <w:top w:val="single" w:sz="4" w:space="0" w:color="auto"/>
              <w:left w:val="single" w:sz="4" w:space="0" w:color="auto"/>
              <w:bottom w:val="single" w:sz="4" w:space="0" w:color="auto"/>
              <w:right w:val="single" w:sz="4" w:space="0" w:color="auto"/>
            </w:tcBorders>
            <w:hideMark/>
          </w:tcPr>
          <w:p w14:paraId="7DF39CAA" w14:textId="738FFFEB" w:rsidR="00D23F45" w:rsidRDefault="003E2B9B" w:rsidP="00774CAA">
            <w:pPr>
              <w:spacing w:after="0" w:line="240" w:lineRule="auto"/>
              <w:rPr>
                <w:rFonts w:ascii="Times New Roman" w:hAnsi="Times New Roman"/>
                <w:sz w:val="24"/>
                <w:szCs w:val="24"/>
              </w:rPr>
            </w:pPr>
            <w:r>
              <w:rPr>
                <w:rFonts w:ascii="Times New Roman" w:hAnsi="Times New Roman"/>
                <w:sz w:val="24"/>
                <w:szCs w:val="24"/>
              </w:rPr>
              <w:t>Vlastiti prihodi</w:t>
            </w:r>
          </w:p>
        </w:tc>
      </w:tr>
      <w:tr w:rsidR="00D23F45" w14:paraId="16F1F7F5" w14:textId="77777777" w:rsidTr="00774CAA">
        <w:tc>
          <w:tcPr>
            <w:tcW w:w="5893" w:type="dxa"/>
            <w:tcBorders>
              <w:top w:val="single" w:sz="4" w:space="0" w:color="auto"/>
              <w:left w:val="single" w:sz="4" w:space="0" w:color="auto"/>
              <w:bottom w:val="single" w:sz="4" w:space="0" w:color="auto"/>
              <w:right w:val="single" w:sz="4" w:space="0" w:color="auto"/>
            </w:tcBorders>
            <w:hideMark/>
          </w:tcPr>
          <w:p w14:paraId="4FB2EA33"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Aktivnost A210004</w:t>
            </w:r>
          </w:p>
          <w:p w14:paraId="1DCF956C"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 xml:space="preserve">Pomoći nadležnih ministarstava  </w:t>
            </w:r>
          </w:p>
        </w:tc>
        <w:tc>
          <w:tcPr>
            <w:tcW w:w="3169" w:type="dxa"/>
            <w:tcBorders>
              <w:top w:val="single" w:sz="4" w:space="0" w:color="auto"/>
              <w:left w:val="single" w:sz="4" w:space="0" w:color="auto"/>
              <w:bottom w:val="single" w:sz="4" w:space="0" w:color="auto"/>
              <w:right w:val="single" w:sz="4" w:space="0" w:color="auto"/>
            </w:tcBorders>
            <w:hideMark/>
          </w:tcPr>
          <w:p w14:paraId="3FA4237B" w14:textId="77777777" w:rsidR="00D23F45" w:rsidRDefault="00D23F45" w:rsidP="00774CAA">
            <w:pPr>
              <w:spacing w:after="0" w:line="240" w:lineRule="auto"/>
              <w:rPr>
                <w:rFonts w:ascii="Times New Roman" w:hAnsi="Times New Roman"/>
                <w:sz w:val="24"/>
                <w:szCs w:val="24"/>
              </w:rPr>
            </w:pPr>
            <w:r>
              <w:rPr>
                <w:rFonts w:ascii="Times New Roman" w:hAnsi="Times New Roman"/>
                <w:sz w:val="24"/>
                <w:szCs w:val="24"/>
              </w:rPr>
              <w:t>Ostale pomoći</w:t>
            </w:r>
          </w:p>
        </w:tc>
      </w:tr>
    </w:tbl>
    <w:p w14:paraId="5BC23669" w14:textId="77777777" w:rsidR="00D23F45" w:rsidRDefault="00D23F45" w:rsidP="00D23F45">
      <w:pPr>
        <w:rPr>
          <w:rFonts w:ascii="Times New Roman" w:hAnsi="Times New Roman"/>
          <w:sz w:val="24"/>
          <w:szCs w:val="24"/>
        </w:rPr>
      </w:pPr>
    </w:p>
    <w:p w14:paraId="7B055060" w14:textId="77777777" w:rsidR="00D57679" w:rsidRDefault="00D57679" w:rsidP="00D57679">
      <w:pPr>
        <w:rPr>
          <w:rFonts w:ascii="Times New Roman" w:hAnsi="Times New Roman"/>
          <w:sz w:val="24"/>
          <w:szCs w:val="24"/>
        </w:rPr>
      </w:pPr>
    </w:p>
    <w:p w14:paraId="15E97AA6" w14:textId="77777777" w:rsidR="00D57679" w:rsidRDefault="00D57679" w:rsidP="00D57679">
      <w:pPr>
        <w:jc w:val="center"/>
        <w:rPr>
          <w:rFonts w:ascii="Times New Roman" w:hAnsi="Times New Roman"/>
          <w:b/>
          <w:bCs/>
          <w:sz w:val="24"/>
          <w:szCs w:val="24"/>
          <w:u w:val="single"/>
        </w:rPr>
      </w:pPr>
      <w:r w:rsidRPr="00065208">
        <w:rPr>
          <w:rFonts w:ascii="Times New Roman" w:hAnsi="Times New Roman"/>
          <w:b/>
          <w:bCs/>
          <w:sz w:val="24"/>
          <w:szCs w:val="24"/>
          <w:u w:val="single"/>
        </w:rPr>
        <w:t>IZVRŠENJE RASHODA PREMA IZVORIMA FINANCIRANJA</w:t>
      </w:r>
    </w:p>
    <w:p w14:paraId="3912EAE0" w14:textId="77777777" w:rsidR="00D57679" w:rsidRPr="00065208" w:rsidRDefault="00D57679" w:rsidP="00D57679">
      <w:pPr>
        <w:jc w:val="center"/>
        <w:rPr>
          <w:rFonts w:ascii="Times New Roman" w:hAnsi="Times New Roman"/>
          <w:b/>
          <w:bCs/>
          <w:sz w:val="24"/>
          <w:szCs w:val="24"/>
          <w:u w:val="single"/>
        </w:rPr>
      </w:pPr>
    </w:p>
    <w:p w14:paraId="25C97289" w14:textId="77777777" w:rsidR="00D57679" w:rsidRPr="00C91992" w:rsidRDefault="00D57679" w:rsidP="00D57679">
      <w:pPr>
        <w:rPr>
          <w:rFonts w:ascii="Times New Roman" w:hAnsi="Times New Roman"/>
          <w:sz w:val="24"/>
          <w:szCs w:val="24"/>
          <w:u w:val="single"/>
        </w:rPr>
      </w:pPr>
      <w:r>
        <w:rPr>
          <w:rFonts w:ascii="Times New Roman" w:hAnsi="Times New Roman"/>
          <w:sz w:val="24"/>
          <w:szCs w:val="24"/>
          <w:u w:val="single"/>
        </w:rPr>
        <w:t>1. IZVOR FINANCIRANJA: Opći prihodi i primici (Osnivač-Općina Okrug)</w:t>
      </w:r>
    </w:p>
    <w:p w14:paraId="3C3BBF79" w14:textId="77777777" w:rsidR="00D57679" w:rsidRDefault="00D57679" w:rsidP="00D57679">
      <w:pPr>
        <w:rPr>
          <w:rFonts w:ascii="Times New Roman" w:hAnsi="Times New Roman"/>
          <w:sz w:val="24"/>
          <w:szCs w:val="24"/>
        </w:rPr>
      </w:pPr>
      <w:r>
        <w:rPr>
          <w:rFonts w:ascii="Times New Roman" w:hAnsi="Times New Roman"/>
          <w:sz w:val="24"/>
          <w:szCs w:val="24"/>
          <w:u w:val="single"/>
        </w:rPr>
        <w:t xml:space="preserve">a) </w:t>
      </w:r>
      <w:r w:rsidRPr="003F398C">
        <w:rPr>
          <w:rFonts w:ascii="Times New Roman" w:hAnsi="Times New Roman"/>
          <w:sz w:val="24"/>
          <w:szCs w:val="24"/>
          <w:u w:val="single"/>
        </w:rPr>
        <w:t>Aktivnost A210001</w:t>
      </w:r>
      <w:r>
        <w:rPr>
          <w:rFonts w:ascii="Times New Roman" w:hAnsi="Times New Roman"/>
          <w:sz w:val="24"/>
          <w:szCs w:val="24"/>
        </w:rPr>
        <w:t>- Poslovi stručnih, administrativnih i izvršnih tijela: rashodi za zaposlene, materijalni rashodi i financijski rashodi</w:t>
      </w:r>
    </w:p>
    <w:p w14:paraId="5B2D464B" w14:textId="77777777" w:rsidR="00D57679" w:rsidRDefault="00D57679" w:rsidP="00D57679">
      <w:pPr>
        <w:rPr>
          <w:rFonts w:ascii="Times New Roman" w:hAnsi="Times New Roman"/>
          <w:sz w:val="24"/>
          <w:szCs w:val="24"/>
        </w:rPr>
      </w:pPr>
      <w:r>
        <w:rPr>
          <w:rFonts w:ascii="Times New Roman" w:hAnsi="Times New Roman"/>
          <w:sz w:val="24"/>
          <w:szCs w:val="24"/>
          <w:u w:val="single"/>
        </w:rPr>
        <w:t>b) A</w:t>
      </w:r>
      <w:r w:rsidRPr="003F398C">
        <w:rPr>
          <w:rFonts w:ascii="Times New Roman" w:hAnsi="Times New Roman"/>
          <w:sz w:val="24"/>
          <w:szCs w:val="24"/>
          <w:u w:val="single"/>
        </w:rPr>
        <w:t>ktivnost A21002</w:t>
      </w:r>
      <w:r>
        <w:rPr>
          <w:rFonts w:ascii="Times New Roman" w:hAnsi="Times New Roman"/>
          <w:sz w:val="24"/>
          <w:szCs w:val="24"/>
        </w:rPr>
        <w:t xml:space="preserve">- Nabava dugotrajne imovine za rad odjela: rashodi za nabavu proizvedene dugotrajne imovine (postrojenje i oprema, nematerijalna proizvedena imovina). </w:t>
      </w:r>
    </w:p>
    <w:p w14:paraId="72EE9411" w14:textId="1D7FC834" w:rsidR="00D57679" w:rsidRDefault="00D57679" w:rsidP="00D57679">
      <w:pPr>
        <w:rPr>
          <w:rFonts w:ascii="Times New Roman" w:hAnsi="Times New Roman"/>
          <w:sz w:val="24"/>
          <w:szCs w:val="24"/>
        </w:rPr>
      </w:pPr>
      <w:r>
        <w:rPr>
          <w:rFonts w:ascii="Times New Roman" w:hAnsi="Times New Roman"/>
          <w:sz w:val="24"/>
          <w:szCs w:val="24"/>
        </w:rPr>
        <w:t xml:space="preserve">Rashodi čiji su izvor financiranja opći primici </w:t>
      </w:r>
      <w:r w:rsidR="007932E0">
        <w:rPr>
          <w:rFonts w:ascii="Times New Roman" w:hAnsi="Times New Roman"/>
          <w:sz w:val="24"/>
          <w:szCs w:val="24"/>
        </w:rPr>
        <w:t xml:space="preserve">iznose </w:t>
      </w:r>
      <w:r w:rsidR="004D743D">
        <w:rPr>
          <w:rFonts w:ascii="Times New Roman" w:hAnsi="Times New Roman"/>
          <w:sz w:val="24"/>
          <w:szCs w:val="24"/>
        </w:rPr>
        <w:t>98</w:t>
      </w:r>
      <w:r w:rsidR="007932E0">
        <w:rPr>
          <w:rFonts w:ascii="Times New Roman" w:hAnsi="Times New Roman"/>
          <w:sz w:val="24"/>
          <w:szCs w:val="24"/>
        </w:rPr>
        <w:t xml:space="preserve"> % planiranih sred</w:t>
      </w:r>
      <w:r w:rsidR="004E7B80">
        <w:rPr>
          <w:rFonts w:ascii="Times New Roman" w:hAnsi="Times New Roman"/>
          <w:sz w:val="24"/>
          <w:szCs w:val="24"/>
        </w:rPr>
        <w:t>s</w:t>
      </w:r>
      <w:r w:rsidR="007932E0">
        <w:rPr>
          <w:rFonts w:ascii="Times New Roman" w:hAnsi="Times New Roman"/>
          <w:sz w:val="24"/>
          <w:szCs w:val="24"/>
        </w:rPr>
        <w:t>tava</w:t>
      </w:r>
      <w:r w:rsidR="004E7B80">
        <w:rPr>
          <w:rFonts w:ascii="Times New Roman" w:hAnsi="Times New Roman"/>
          <w:sz w:val="24"/>
          <w:szCs w:val="24"/>
        </w:rPr>
        <w:t xml:space="preserve"> navedenih primitaka</w:t>
      </w:r>
      <w:r w:rsidR="007A0D96">
        <w:rPr>
          <w:rFonts w:ascii="Times New Roman" w:hAnsi="Times New Roman"/>
          <w:sz w:val="24"/>
          <w:szCs w:val="24"/>
        </w:rPr>
        <w:t>. O</w:t>
      </w:r>
      <w:r>
        <w:rPr>
          <w:rFonts w:ascii="Times New Roman" w:hAnsi="Times New Roman"/>
          <w:sz w:val="24"/>
          <w:szCs w:val="24"/>
        </w:rPr>
        <w:t>pći primici kao izvor financiranja rashoda poslovanja su najzastupljeniji u ukupnim primicima te su izvor financiranja dvjema aktivnostima (A210001 i A21002) koje su opisane gore u tekstu.</w:t>
      </w:r>
    </w:p>
    <w:p w14:paraId="39956D53" w14:textId="77777777" w:rsidR="00D57679" w:rsidRDefault="00D57679" w:rsidP="00D57679">
      <w:pPr>
        <w:rPr>
          <w:rFonts w:ascii="Times New Roman" w:hAnsi="Times New Roman"/>
          <w:sz w:val="24"/>
          <w:szCs w:val="24"/>
          <w:u w:val="single"/>
        </w:rPr>
      </w:pPr>
      <w:r>
        <w:rPr>
          <w:rFonts w:ascii="Times New Roman" w:hAnsi="Times New Roman"/>
          <w:sz w:val="24"/>
          <w:szCs w:val="24"/>
          <w:u w:val="single"/>
        </w:rPr>
        <w:t xml:space="preserve">2 .IZVOR FINANCIRANJA: Vlastiti  prihodi </w:t>
      </w:r>
    </w:p>
    <w:p w14:paraId="348FE53E" w14:textId="1A778F3D" w:rsidR="00D57679" w:rsidRDefault="00D57679" w:rsidP="00D57679">
      <w:pPr>
        <w:rPr>
          <w:rFonts w:ascii="Times New Roman" w:hAnsi="Times New Roman"/>
          <w:sz w:val="24"/>
          <w:szCs w:val="24"/>
        </w:rPr>
      </w:pPr>
      <w:r>
        <w:rPr>
          <w:rFonts w:ascii="Times New Roman" w:hAnsi="Times New Roman"/>
          <w:sz w:val="24"/>
          <w:szCs w:val="24"/>
          <w:u w:val="single"/>
        </w:rPr>
        <w:t>a) Aktivnost A210003</w:t>
      </w:r>
      <w:r w:rsidR="007A0D96">
        <w:rPr>
          <w:rFonts w:ascii="Times New Roman" w:hAnsi="Times New Roman"/>
          <w:sz w:val="24"/>
          <w:szCs w:val="24"/>
          <w:u w:val="single"/>
        </w:rPr>
        <w:t xml:space="preserve"> </w:t>
      </w:r>
      <w:r w:rsidR="007A0D96">
        <w:rPr>
          <w:rFonts w:ascii="Times New Roman" w:hAnsi="Times New Roman"/>
          <w:sz w:val="24"/>
          <w:szCs w:val="24"/>
        </w:rPr>
        <w:t xml:space="preserve">– Prihodi po posebnim propisima (sufinanciranja roditelja) </w:t>
      </w:r>
      <w:r>
        <w:rPr>
          <w:rFonts w:ascii="Times New Roman" w:hAnsi="Times New Roman"/>
          <w:sz w:val="24"/>
          <w:szCs w:val="24"/>
        </w:rPr>
        <w:t>: materijalni rashodi za materijal i energiju</w:t>
      </w:r>
      <w:r w:rsidR="004E7B80">
        <w:rPr>
          <w:rFonts w:ascii="Times New Roman" w:hAnsi="Times New Roman"/>
          <w:sz w:val="24"/>
          <w:szCs w:val="24"/>
        </w:rPr>
        <w:t xml:space="preserve"> i rashodi za usluge.</w:t>
      </w:r>
    </w:p>
    <w:p w14:paraId="0F5A3812" w14:textId="28DD9FA9" w:rsidR="00D57679" w:rsidRDefault="007932E0" w:rsidP="00D57679">
      <w:pPr>
        <w:rPr>
          <w:rFonts w:ascii="Times New Roman" w:hAnsi="Times New Roman"/>
          <w:sz w:val="24"/>
          <w:szCs w:val="24"/>
        </w:rPr>
      </w:pPr>
      <w:r>
        <w:rPr>
          <w:rFonts w:ascii="Times New Roman" w:hAnsi="Times New Roman"/>
          <w:sz w:val="24"/>
          <w:szCs w:val="24"/>
        </w:rPr>
        <w:t xml:space="preserve">Rashodi čiji su izvor </w:t>
      </w:r>
      <w:proofErr w:type="spellStart"/>
      <w:r>
        <w:rPr>
          <w:rFonts w:ascii="Times New Roman" w:hAnsi="Times New Roman"/>
          <w:sz w:val="24"/>
          <w:szCs w:val="24"/>
        </w:rPr>
        <w:t>finaciranja</w:t>
      </w:r>
      <w:proofErr w:type="spellEnd"/>
      <w:r>
        <w:rPr>
          <w:rFonts w:ascii="Times New Roman" w:hAnsi="Times New Roman"/>
          <w:sz w:val="24"/>
          <w:szCs w:val="24"/>
        </w:rPr>
        <w:t xml:space="preserve"> </w:t>
      </w:r>
      <w:r w:rsidR="00D57679">
        <w:rPr>
          <w:rFonts w:ascii="Times New Roman" w:hAnsi="Times New Roman"/>
          <w:sz w:val="24"/>
          <w:szCs w:val="24"/>
        </w:rPr>
        <w:t xml:space="preserve">Vlastiti prihodi </w:t>
      </w:r>
      <w:r>
        <w:rPr>
          <w:rFonts w:ascii="Times New Roman" w:hAnsi="Times New Roman"/>
          <w:sz w:val="24"/>
          <w:szCs w:val="24"/>
        </w:rPr>
        <w:t xml:space="preserve">iznose </w:t>
      </w:r>
      <w:r w:rsidR="004D743D">
        <w:rPr>
          <w:rFonts w:ascii="Times New Roman" w:hAnsi="Times New Roman"/>
          <w:sz w:val="24"/>
          <w:szCs w:val="24"/>
        </w:rPr>
        <w:t>62,59</w:t>
      </w:r>
      <w:r>
        <w:rPr>
          <w:rFonts w:ascii="Times New Roman" w:hAnsi="Times New Roman"/>
          <w:sz w:val="24"/>
          <w:szCs w:val="24"/>
        </w:rPr>
        <w:t xml:space="preserve"> % </w:t>
      </w:r>
      <w:r w:rsidR="004D743D">
        <w:rPr>
          <w:rFonts w:ascii="Times New Roman" w:hAnsi="Times New Roman"/>
          <w:sz w:val="24"/>
          <w:szCs w:val="24"/>
        </w:rPr>
        <w:t>planiranih sredstava</w:t>
      </w:r>
      <w:r w:rsidR="00D57679">
        <w:rPr>
          <w:rFonts w:ascii="Times New Roman" w:hAnsi="Times New Roman"/>
          <w:sz w:val="24"/>
          <w:szCs w:val="24"/>
        </w:rPr>
        <w:t>.</w:t>
      </w:r>
    </w:p>
    <w:p w14:paraId="63BA0F22" w14:textId="4B719AA8" w:rsidR="00D57679" w:rsidRPr="00904BDB" w:rsidRDefault="00D57679" w:rsidP="00D57679">
      <w:pPr>
        <w:rPr>
          <w:rFonts w:ascii="Times New Roman" w:hAnsi="Times New Roman"/>
          <w:sz w:val="24"/>
          <w:szCs w:val="24"/>
        </w:rPr>
      </w:pPr>
      <w:r>
        <w:rPr>
          <w:rFonts w:ascii="Times New Roman" w:hAnsi="Times New Roman"/>
          <w:sz w:val="24"/>
          <w:szCs w:val="24"/>
        </w:rPr>
        <w:t>Vlastiti prihodi</w:t>
      </w:r>
      <w:r w:rsidR="004D743D">
        <w:rPr>
          <w:rFonts w:ascii="Times New Roman" w:hAnsi="Times New Roman"/>
          <w:sz w:val="24"/>
          <w:szCs w:val="24"/>
        </w:rPr>
        <w:t>, odnosno prihodi po posebnim propisima</w:t>
      </w:r>
      <w:r>
        <w:rPr>
          <w:rFonts w:ascii="Times New Roman" w:hAnsi="Times New Roman"/>
          <w:sz w:val="24"/>
          <w:szCs w:val="24"/>
        </w:rPr>
        <w:t xml:space="preserve"> se odnose na uplatu roditelja koji s obzirom na </w:t>
      </w:r>
      <w:r w:rsidR="004E7B80">
        <w:rPr>
          <w:rFonts w:ascii="Times New Roman" w:hAnsi="Times New Roman"/>
          <w:sz w:val="24"/>
          <w:szCs w:val="24"/>
        </w:rPr>
        <w:t>P</w:t>
      </w:r>
      <w:r>
        <w:rPr>
          <w:rFonts w:ascii="Times New Roman" w:hAnsi="Times New Roman"/>
          <w:sz w:val="24"/>
          <w:szCs w:val="24"/>
        </w:rPr>
        <w:t xml:space="preserve">ravilnik o upisima ne ostvaruje pravo </w:t>
      </w:r>
      <w:r w:rsidR="003E2B9B">
        <w:rPr>
          <w:rFonts w:ascii="Times New Roman" w:hAnsi="Times New Roman"/>
          <w:sz w:val="24"/>
          <w:szCs w:val="24"/>
        </w:rPr>
        <w:t>upisa bez participiranja.</w:t>
      </w:r>
      <w:r w:rsidR="004E7B80">
        <w:rPr>
          <w:rFonts w:ascii="Times New Roman" w:hAnsi="Times New Roman"/>
          <w:sz w:val="24"/>
          <w:szCs w:val="24"/>
        </w:rPr>
        <w:t xml:space="preserve"> I</w:t>
      </w:r>
      <w:r w:rsidR="003E2B9B">
        <w:rPr>
          <w:rFonts w:ascii="Times New Roman" w:hAnsi="Times New Roman"/>
          <w:sz w:val="24"/>
          <w:szCs w:val="24"/>
        </w:rPr>
        <w:t>z</w:t>
      </w:r>
      <w:r w:rsidR="004E7B80">
        <w:rPr>
          <w:rFonts w:ascii="Times New Roman" w:hAnsi="Times New Roman"/>
          <w:sz w:val="24"/>
          <w:szCs w:val="24"/>
        </w:rPr>
        <w:t xml:space="preserve"> navedenih prihoda su najvećim dijelom pokriveni rashodi za potrošni materijal za rad s djecom , rashodi za materijal i sirovine te rashodi tekućeg i investicijskog održavanja.</w:t>
      </w:r>
    </w:p>
    <w:p w14:paraId="73E37958" w14:textId="77777777" w:rsidR="00D57679" w:rsidRDefault="00D57679" w:rsidP="00D57679">
      <w:pPr>
        <w:rPr>
          <w:rFonts w:ascii="Times New Roman" w:hAnsi="Times New Roman"/>
          <w:sz w:val="24"/>
          <w:szCs w:val="24"/>
        </w:rPr>
      </w:pPr>
      <w:r>
        <w:rPr>
          <w:rFonts w:ascii="Times New Roman" w:hAnsi="Times New Roman"/>
          <w:sz w:val="24"/>
          <w:szCs w:val="24"/>
          <w:u w:val="single"/>
        </w:rPr>
        <w:t>3. IZVOR FINANCIRANJA: POMOĆI</w:t>
      </w:r>
    </w:p>
    <w:p w14:paraId="78B317AE" w14:textId="77777777" w:rsidR="00D57679" w:rsidRDefault="00D57679" w:rsidP="00D57679">
      <w:pPr>
        <w:rPr>
          <w:rFonts w:ascii="Times New Roman" w:hAnsi="Times New Roman"/>
          <w:sz w:val="24"/>
          <w:szCs w:val="24"/>
        </w:rPr>
      </w:pPr>
      <w:r w:rsidRPr="003F398C">
        <w:rPr>
          <w:rFonts w:ascii="Times New Roman" w:hAnsi="Times New Roman"/>
          <w:sz w:val="24"/>
          <w:szCs w:val="24"/>
          <w:u w:val="single"/>
        </w:rPr>
        <w:lastRenderedPageBreak/>
        <w:t>Aktivnost A210004</w:t>
      </w:r>
      <w:r>
        <w:rPr>
          <w:rFonts w:ascii="Times New Roman" w:hAnsi="Times New Roman"/>
          <w:sz w:val="24"/>
          <w:szCs w:val="24"/>
          <w:u w:val="single"/>
        </w:rPr>
        <w:t>-pomoći nadležnih ministarstava</w:t>
      </w:r>
      <w:r>
        <w:rPr>
          <w:rFonts w:ascii="Times New Roman" w:hAnsi="Times New Roman"/>
          <w:sz w:val="24"/>
          <w:szCs w:val="24"/>
        </w:rPr>
        <w:t xml:space="preserve"> : materijalni rashodi za materijal i energiju.</w:t>
      </w:r>
    </w:p>
    <w:p w14:paraId="49DC8A35" w14:textId="48335888" w:rsidR="007A0D96" w:rsidRDefault="00D57679" w:rsidP="00D57679">
      <w:pPr>
        <w:rPr>
          <w:rFonts w:ascii="Times New Roman" w:hAnsi="Times New Roman"/>
          <w:sz w:val="24"/>
          <w:szCs w:val="24"/>
        </w:rPr>
      </w:pPr>
      <w:r>
        <w:rPr>
          <w:rFonts w:ascii="Times New Roman" w:hAnsi="Times New Roman"/>
          <w:sz w:val="24"/>
          <w:szCs w:val="24"/>
        </w:rPr>
        <w:t>Pomoći su manjim dijelom zastupljene kao izvor financiranja</w:t>
      </w:r>
      <w:r w:rsidR="004E7B80">
        <w:rPr>
          <w:rFonts w:ascii="Times New Roman" w:hAnsi="Times New Roman"/>
          <w:sz w:val="24"/>
          <w:szCs w:val="24"/>
        </w:rPr>
        <w:t xml:space="preserve"> u ukupnim planiranim prihodima</w:t>
      </w:r>
      <w:r>
        <w:rPr>
          <w:rFonts w:ascii="Times New Roman" w:hAnsi="Times New Roman"/>
          <w:sz w:val="24"/>
          <w:szCs w:val="24"/>
        </w:rPr>
        <w:t>. Pomoći nadležnog ministarstva znanosti i obrazovanja su izvor financiranja Aktivnosti A210004.</w:t>
      </w:r>
    </w:p>
    <w:p w14:paraId="3F4F40E7" w14:textId="3076BE38" w:rsidR="004E7B80" w:rsidRDefault="004E7B80" w:rsidP="00D57679">
      <w:pPr>
        <w:rPr>
          <w:rFonts w:ascii="Times New Roman" w:hAnsi="Times New Roman"/>
          <w:sz w:val="24"/>
          <w:szCs w:val="24"/>
        </w:rPr>
      </w:pPr>
      <w:r>
        <w:rPr>
          <w:rFonts w:ascii="Times New Roman" w:hAnsi="Times New Roman"/>
          <w:sz w:val="24"/>
          <w:szCs w:val="24"/>
        </w:rPr>
        <w:t xml:space="preserve">Rashodi čiji su izvor financiranja pomoći iznose </w:t>
      </w:r>
      <w:r w:rsidR="004D743D">
        <w:rPr>
          <w:rFonts w:ascii="Times New Roman" w:hAnsi="Times New Roman"/>
          <w:sz w:val="24"/>
          <w:szCs w:val="24"/>
        </w:rPr>
        <w:t>31</w:t>
      </w:r>
      <w:r>
        <w:rPr>
          <w:rFonts w:ascii="Times New Roman" w:hAnsi="Times New Roman"/>
          <w:sz w:val="24"/>
          <w:szCs w:val="24"/>
        </w:rPr>
        <w:t>,</w:t>
      </w:r>
      <w:r w:rsidR="004D743D">
        <w:rPr>
          <w:rFonts w:ascii="Times New Roman" w:hAnsi="Times New Roman"/>
          <w:sz w:val="24"/>
          <w:szCs w:val="24"/>
        </w:rPr>
        <w:t>29</w:t>
      </w:r>
      <w:r>
        <w:rPr>
          <w:rFonts w:ascii="Times New Roman" w:hAnsi="Times New Roman"/>
          <w:sz w:val="24"/>
          <w:szCs w:val="24"/>
        </w:rPr>
        <w:t xml:space="preserve"> % planiranih sredstava</w:t>
      </w:r>
    </w:p>
    <w:p w14:paraId="05EB1961" w14:textId="5E96A177" w:rsidR="007A0D96" w:rsidRDefault="007A0D96" w:rsidP="00D57679">
      <w:pPr>
        <w:rPr>
          <w:rFonts w:ascii="Times New Roman" w:hAnsi="Times New Roman"/>
          <w:sz w:val="24"/>
          <w:szCs w:val="24"/>
        </w:rPr>
      </w:pPr>
      <w:r>
        <w:rPr>
          <w:rFonts w:ascii="Times New Roman" w:hAnsi="Times New Roman"/>
          <w:sz w:val="24"/>
          <w:szCs w:val="24"/>
        </w:rPr>
        <w:t>Iz navedenog izvora se isključivo pokriva dio rashoda za materijal za rad s djecom.</w:t>
      </w:r>
    </w:p>
    <w:p w14:paraId="6B42A40B" w14:textId="566C2CCE" w:rsidR="00D57679" w:rsidRDefault="00D57679" w:rsidP="00D57679">
      <w:pPr>
        <w:rPr>
          <w:rFonts w:ascii="Times New Roman" w:hAnsi="Times New Roman"/>
          <w:sz w:val="24"/>
          <w:szCs w:val="24"/>
        </w:rPr>
      </w:pPr>
    </w:p>
    <w:p w14:paraId="2F8066F2" w14:textId="3FD1A951" w:rsidR="004D743D" w:rsidRDefault="004D743D" w:rsidP="004D743D">
      <w:pPr>
        <w:rPr>
          <w:rFonts w:ascii="Times New Roman" w:hAnsi="Times New Roman"/>
          <w:sz w:val="24"/>
          <w:szCs w:val="24"/>
          <w:u w:val="single"/>
        </w:rPr>
      </w:pPr>
      <w:r>
        <w:rPr>
          <w:rFonts w:ascii="Times New Roman" w:hAnsi="Times New Roman"/>
          <w:sz w:val="24"/>
          <w:szCs w:val="24"/>
          <w:u w:val="single"/>
        </w:rPr>
        <w:t>4. IZVOR FINANCIRANJA: DONACIJE</w:t>
      </w:r>
    </w:p>
    <w:p w14:paraId="79C0D7D9" w14:textId="74D83B69" w:rsidR="004D743D" w:rsidRDefault="004D743D" w:rsidP="004D743D">
      <w:pPr>
        <w:rPr>
          <w:rFonts w:ascii="Times New Roman" w:hAnsi="Times New Roman"/>
          <w:sz w:val="24"/>
          <w:szCs w:val="24"/>
        </w:rPr>
      </w:pPr>
      <w:r>
        <w:rPr>
          <w:rFonts w:ascii="Times New Roman" w:hAnsi="Times New Roman"/>
          <w:sz w:val="24"/>
          <w:szCs w:val="24"/>
          <w:u w:val="single"/>
        </w:rPr>
        <w:t xml:space="preserve"> A</w:t>
      </w:r>
      <w:r w:rsidRPr="003F398C">
        <w:rPr>
          <w:rFonts w:ascii="Times New Roman" w:hAnsi="Times New Roman"/>
          <w:sz w:val="24"/>
          <w:szCs w:val="24"/>
          <w:u w:val="single"/>
        </w:rPr>
        <w:t>ktivnost A21002</w:t>
      </w:r>
      <w:r>
        <w:rPr>
          <w:rFonts w:ascii="Times New Roman" w:hAnsi="Times New Roman"/>
          <w:sz w:val="24"/>
          <w:szCs w:val="24"/>
        </w:rPr>
        <w:t xml:space="preserve">- Nabava dugotrajne imovine za rad odjela: rashodi za nabavu proizvedene dugotrajne imovine (postrojenje i oprema, nematerijalna proizvedena imovina). </w:t>
      </w:r>
    </w:p>
    <w:p w14:paraId="1D4281F7" w14:textId="57DD93D0" w:rsidR="004D743D" w:rsidRDefault="004D743D" w:rsidP="004D743D">
      <w:pPr>
        <w:rPr>
          <w:rFonts w:ascii="Times New Roman" w:hAnsi="Times New Roman"/>
          <w:sz w:val="24"/>
          <w:szCs w:val="24"/>
        </w:rPr>
      </w:pPr>
      <w:r>
        <w:rPr>
          <w:rFonts w:ascii="Times New Roman" w:hAnsi="Times New Roman"/>
          <w:sz w:val="24"/>
          <w:szCs w:val="24"/>
        </w:rPr>
        <w:t>Rashodi čiji su izvor financiranja donacije se u 2024. godine prvi put pojavljuju i iznose 59,10 planiranih sredstava.</w:t>
      </w:r>
    </w:p>
    <w:p w14:paraId="2688ABF4" w14:textId="77777777" w:rsidR="004D743D" w:rsidRDefault="004D743D" w:rsidP="004D743D">
      <w:pPr>
        <w:rPr>
          <w:rFonts w:ascii="Times New Roman" w:hAnsi="Times New Roman"/>
          <w:sz w:val="24"/>
          <w:szCs w:val="24"/>
          <w:u w:val="single"/>
        </w:rPr>
      </w:pPr>
    </w:p>
    <w:p w14:paraId="0A9910AF" w14:textId="77777777" w:rsidR="004D743D" w:rsidRDefault="004D743D" w:rsidP="004D743D">
      <w:pPr>
        <w:rPr>
          <w:rFonts w:ascii="Times New Roman" w:hAnsi="Times New Roman"/>
          <w:sz w:val="24"/>
          <w:szCs w:val="24"/>
        </w:rPr>
      </w:pPr>
    </w:p>
    <w:p w14:paraId="520BB208" w14:textId="77777777" w:rsidR="000F7FCB" w:rsidRPr="000F7FCB" w:rsidRDefault="000F7FCB" w:rsidP="000F7FCB">
      <w:pPr>
        <w:rPr>
          <w:rFonts w:ascii="Times New Roman" w:hAnsi="Times New Roman"/>
          <w:sz w:val="24"/>
          <w:szCs w:val="24"/>
        </w:rPr>
      </w:pPr>
      <w:r w:rsidRPr="000F7FCB">
        <w:rPr>
          <w:rFonts w:ascii="Times New Roman" w:hAnsi="Times New Roman"/>
          <w:sz w:val="24"/>
          <w:szCs w:val="24"/>
        </w:rPr>
        <w:t>Cilj svih aktivnosti je stvaranje poticajnog okruženja za djecu svih vrtićkih skupina što uključuje ulaganje napora da prostor bude što sličniji obiteljskom okruženju te osiguravanje optimalnih materijalnih uvjeta (energetska vrijednost hrane, standardi higijene, edukativan potrošni i didaktički materijal u skladu s pedagoškim i obrazovnim standardima, opskrba energijom..).</w:t>
      </w:r>
    </w:p>
    <w:p w14:paraId="769C3AB8" w14:textId="77777777" w:rsidR="00D57679" w:rsidRDefault="00D57679" w:rsidP="00D57679">
      <w:pPr>
        <w:rPr>
          <w:rFonts w:ascii="Times New Roman" w:hAnsi="Times New Roman"/>
          <w:sz w:val="24"/>
          <w:szCs w:val="24"/>
        </w:rPr>
      </w:pPr>
    </w:p>
    <w:p w14:paraId="04611BAC" w14:textId="77777777" w:rsidR="00D57679" w:rsidRDefault="00D57679" w:rsidP="00D57679">
      <w:pPr>
        <w:rPr>
          <w:rFonts w:ascii="Times New Roman" w:hAnsi="Times New Roman"/>
          <w:sz w:val="24"/>
          <w:szCs w:val="24"/>
        </w:rPr>
      </w:pPr>
    </w:p>
    <w:p w14:paraId="1C6F4537" w14:textId="77777777" w:rsidR="00D57679" w:rsidRDefault="00D57679" w:rsidP="00D57679">
      <w:pPr>
        <w:rPr>
          <w:rFonts w:ascii="Times New Roman" w:hAnsi="Times New Roman"/>
          <w:sz w:val="24"/>
          <w:szCs w:val="24"/>
        </w:rPr>
      </w:pPr>
    </w:p>
    <w:p w14:paraId="73BF1D81" w14:textId="77777777" w:rsidR="00D57679" w:rsidRDefault="00D57679" w:rsidP="00D57679">
      <w:pPr>
        <w:rPr>
          <w:rFonts w:ascii="Times New Roman" w:hAnsi="Times New Roman"/>
          <w:sz w:val="24"/>
          <w:szCs w:val="24"/>
        </w:rPr>
      </w:pPr>
    </w:p>
    <w:p w14:paraId="05DBC57E" w14:textId="77777777" w:rsidR="00D57679" w:rsidRDefault="00D57679" w:rsidP="00D57679">
      <w:pPr>
        <w:rPr>
          <w:rFonts w:ascii="Times New Roman" w:hAnsi="Times New Roman"/>
          <w:sz w:val="24"/>
          <w:szCs w:val="24"/>
        </w:rPr>
      </w:pPr>
    </w:p>
    <w:p w14:paraId="54DBB79D" w14:textId="77777777" w:rsidR="00D57679" w:rsidRPr="00D57679" w:rsidRDefault="00D57679" w:rsidP="00F320B8">
      <w:pPr>
        <w:rPr>
          <w:rFonts w:ascii="Times New Roman" w:hAnsi="Times New Roman"/>
          <w:bCs/>
          <w:sz w:val="24"/>
          <w:szCs w:val="24"/>
        </w:rPr>
      </w:pPr>
    </w:p>
    <w:sectPr w:rsidR="00D57679" w:rsidRPr="00D57679" w:rsidSect="0016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1AE7"/>
    <w:multiLevelType w:val="hybridMultilevel"/>
    <w:tmpl w:val="6CA45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B467A4"/>
    <w:multiLevelType w:val="multilevel"/>
    <w:tmpl w:val="C8D8B9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2A44A9"/>
    <w:multiLevelType w:val="hybridMultilevel"/>
    <w:tmpl w:val="9EE0944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5517223C"/>
    <w:multiLevelType w:val="hybridMultilevel"/>
    <w:tmpl w:val="33384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094F1B"/>
    <w:multiLevelType w:val="hybridMultilevel"/>
    <w:tmpl w:val="BB005EDA"/>
    <w:lvl w:ilvl="0" w:tplc="183E68E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6876E6"/>
    <w:multiLevelType w:val="hybridMultilevel"/>
    <w:tmpl w:val="44E678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36074936">
    <w:abstractNumId w:val="2"/>
  </w:num>
  <w:num w:numId="2" w16cid:durableId="1668510533">
    <w:abstractNumId w:val="5"/>
  </w:num>
  <w:num w:numId="3" w16cid:durableId="1345354885">
    <w:abstractNumId w:val="0"/>
  </w:num>
  <w:num w:numId="4" w16cid:durableId="1641619492">
    <w:abstractNumId w:val="3"/>
  </w:num>
  <w:num w:numId="5" w16cid:durableId="1471291420">
    <w:abstractNumId w:val="4"/>
  </w:num>
  <w:num w:numId="6" w16cid:durableId="200261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64F2"/>
    <w:rsid w:val="000002A4"/>
    <w:rsid w:val="000142D8"/>
    <w:rsid w:val="0002264E"/>
    <w:rsid w:val="00045DE0"/>
    <w:rsid w:val="0004792C"/>
    <w:rsid w:val="00055968"/>
    <w:rsid w:val="00063637"/>
    <w:rsid w:val="000864F2"/>
    <w:rsid w:val="000B3503"/>
    <w:rsid w:val="000C5DC3"/>
    <w:rsid w:val="000D508D"/>
    <w:rsid w:val="000F7FCB"/>
    <w:rsid w:val="00106852"/>
    <w:rsid w:val="0015393C"/>
    <w:rsid w:val="00167519"/>
    <w:rsid w:val="0018078B"/>
    <w:rsid w:val="001A6A0D"/>
    <w:rsid w:val="001A7095"/>
    <w:rsid w:val="001B7BA5"/>
    <w:rsid w:val="001C0310"/>
    <w:rsid w:val="001E37A0"/>
    <w:rsid w:val="001E51D1"/>
    <w:rsid w:val="001F7BD7"/>
    <w:rsid w:val="00217B3F"/>
    <w:rsid w:val="00232B18"/>
    <w:rsid w:val="0024195C"/>
    <w:rsid w:val="00254178"/>
    <w:rsid w:val="002C4FDF"/>
    <w:rsid w:val="002E6F0D"/>
    <w:rsid w:val="00306F1F"/>
    <w:rsid w:val="00315BB0"/>
    <w:rsid w:val="00343867"/>
    <w:rsid w:val="00345609"/>
    <w:rsid w:val="00347A5E"/>
    <w:rsid w:val="0038108D"/>
    <w:rsid w:val="0039113A"/>
    <w:rsid w:val="00397983"/>
    <w:rsid w:val="003A0CF2"/>
    <w:rsid w:val="003A711A"/>
    <w:rsid w:val="003B420A"/>
    <w:rsid w:val="003B6811"/>
    <w:rsid w:val="003C798D"/>
    <w:rsid w:val="003D134C"/>
    <w:rsid w:val="003E2B9B"/>
    <w:rsid w:val="004444AB"/>
    <w:rsid w:val="00452444"/>
    <w:rsid w:val="00462F83"/>
    <w:rsid w:val="00463460"/>
    <w:rsid w:val="00494F9D"/>
    <w:rsid w:val="004A0EF5"/>
    <w:rsid w:val="004A4367"/>
    <w:rsid w:val="004D2DC7"/>
    <w:rsid w:val="004D743D"/>
    <w:rsid w:val="004E760E"/>
    <w:rsid w:val="004E7B80"/>
    <w:rsid w:val="00512033"/>
    <w:rsid w:val="005212D5"/>
    <w:rsid w:val="00564DDB"/>
    <w:rsid w:val="0059307B"/>
    <w:rsid w:val="005971C0"/>
    <w:rsid w:val="005A19B8"/>
    <w:rsid w:val="005A4AE5"/>
    <w:rsid w:val="005A755C"/>
    <w:rsid w:val="005B21D4"/>
    <w:rsid w:val="005D74C2"/>
    <w:rsid w:val="005E6377"/>
    <w:rsid w:val="005F4AB9"/>
    <w:rsid w:val="005F650C"/>
    <w:rsid w:val="00602A9E"/>
    <w:rsid w:val="00605275"/>
    <w:rsid w:val="006247BD"/>
    <w:rsid w:val="006555D0"/>
    <w:rsid w:val="006608C7"/>
    <w:rsid w:val="006731FE"/>
    <w:rsid w:val="006C0CA2"/>
    <w:rsid w:val="006C6125"/>
    <w:rsid w:val="006C6E7A"/>
    <w:rsid w:val="006C7802"/>
    <w:rsid w:val="006F27FE"/>
    <w:rsid w:val="006F2DC5"/>
    <w:rsid w:val="006F6CB5"/>
    <w:rsid w:val="00700283"/>
    <w:rsid w:val="00727FCB"/>
    <w:rsid w:val="0073799F"/>
    <w:rsid w:val="00750F0C"/>
    <w:rsid w:val="0076099B"/>
    <w:rsid w:val="007666D0"/>
    <w:rsid w:val="00777FE5"/>
    <w:rsid w:val="007932E0"/>
    <w:rsid w:val="007A0D96"/>
    <w:rsid w:val="007A3BCB"/>
    <w:rsid w:val="007B09DB"/>
    <w:rsid w:val="008161F8"/>
    <w:rsid w:val="00825896"/>
    <w:rsid w:val="0085337F"/>
    <w:rsid w:val="00864E24"/>
    <w:rsid w:val="00876BF0"/>
    <w:rsid w:val="00896062"/>
    <w:rsid w:val="008B0430"/>
    <w:rsid w:val="008D0A95"/>
    <w:rsid w:val="00905C14"/>
    <w:rsid w:val="009205F9"/>
    <w:rsid w:val="00934D8E"/>
    <w:rsid w:val="0093567B"/>
    <w:rsid w:val="00946344"/>
    <w:rsid w:val="0095402D"/>
    <w:rsid w:val="009669C4"/>
    <w:rsid w:val="009914B7"/>
    <w:rsid w:val="00997597"/>
    <w:rsid w:val="009B10A7"/>
    <w:rsid w:val="009B2904"/>
    <w:rsid w:val="009B77F1"/>
    <w:rsid w:val="009C41D8"/>
    <w:rsid w:val="009D762E"/>
    <w:rsid w:val="009E7658"/>
    <w:rsid w:val="00A142D5"/>
    <w:rsid w:val="00A1742E"/>
    <w:rsid w:val="00A2279B"/>
    <w:rsid w:val="00A2542C"/>
    <w:rsid w:val="00A31BD2"/>
    <w:rsid w:val="00A428AA"/>
    <w:rsid w:val="00A535EF"/>
    <w:rsid w:val="00A5360E"/>
    <w:rsid w:val="00A551CF"/>
    <w:rsid w:val="00A66E5F"/>
    <w:rsid w:val="00A87435"/>
    <w:rsid w:val="00A95FF2"/>
    <w:rsid w:val="00AA39EE"/>
    <w:rsid w:val="00AB121E"/>
    <w:rsid w:val="00AB7DCB"/>
    <w:rsid w:val="00AD2275"/>
    <w:rsid w:val="00AD5CA0"/>
    <w:rsid w:val="00AD6A0C"/>
    <w:rsid w:val="00B3382C"/>
    <w:rsid w:val="00B43248"/>
    <w:rsid w:val="00B43AF4"/>
    <w:rsid w:val="00B55E2B"/>
    <w:rsid w:val="00B62DA2"/>
    <w:rsid w:val="00B7626D"/>
    <w:rsid w:val="00B82977"/>
    <w:rsid w:val="00BA4F9F"/>
    <w:rsid w:val="00BD7FE5"/>
    <w:rsid w:val="00BF7554"/>
    <w:rsid w:val="00C371C6"/>
    <w:rsid w:val="00C472CE"/>
    <w:rsid w:val="00C55442"/>
    <w:rsid w:val="00C618F3"/>
    <w:rsid w:val="00C66F33"/>
    <w:rsid w:val="00C839D8"/>
    <w:rsid w:val="00C8568F"/>
    <w:rsid w:val="00C94728"/>
    <w:rsid w:val="00CA1892"/>
    <w:rsid w:val="00CA2465"/>
    <w:rsid w:val="00CB0197"/>
    <w:rsid w:val="00CB7092"/>
    <w:rsid w:val="00CC7736"/>
    <w:rsid w:val="00CD0570"/>
    <w:rsid w:val="00CE7231"/>
    <w:rsid w:val="00D1453B"/>
    <w:rsid w:val="00D14963"/>
    <w:rsid w:val="00D162F0"/>
    <w:rsid w:val="00D1710B"/>
    <w:rsid w:val="00D23F45"/>
    <w:rsid w:val="00D35C68"/>
    <w:rsid w:val="00D52690"/>
    <w:rsid w:val="00D572AD"/>
    <w:rsid w:val="00D57679"/>
    <w:rsid w:val="00D83BE7"/>
    <w:rsid w:val="00D93E22"/>
    <w:rsid w:val="00D97A74"/>
    <w:rsid w:val="00DA6BD8"/>
    <w:rsid w:val="00DE5D97"/>
    <w:rsid w:val="00E03488"/>
    <w:rsid w:val="00E05F85"/>
    <w:rsid w:val="00E06B15"/>
    <w:rsid w:val="00E120E6"/>
    <w:rsid w:val="00E12469"/>
    <w:rsid w:val="00E159E8"/>
    <w:rsid w:val="00E405B0"/>
    <w:rsid w:val="00E40689"/>
    <w:rsid w:val="00E41993"/>
    <w:rsid w:val="00E84AA3"/>
    <w:rsid w:val="00EA3F06"/>
    <w:rsid w:val="00ED5CF9"/>
    <w:rsid w:val="00EE7032"/>
    <w:rsid w:val="00EF14A4"/>
    <w:rsid w:val="00F22696"/>
    <w:rsid w:val="00F253E1"/>
    <w:rsid w:val="00F320B8"/>
    <w:rsid w:val="00F36AAB"/>
    <w:rsid w:val="00F414D2"/>
    <w:rsid w:val="00F55FF6"/>
    <w:rsid w:val="00F56CFD"/>
    <w:rsid w:val="00F63E60"/>
    <w:rsid w:val="00F9145B"/>
    <w:rsid w:val="00FC2899"/>
    <w:rsid w:val="00FC447C"/>
    <w:rsid w:val="00FE40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676C"/>
  <w15:docId w15:val="{B0AF111B-C98F-48DE-872E-E6A82990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48"/>
    <w:pPr>
      <w:spacing w:after="160" w:line="259"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64F2"/>
    <w:pPr>
      <w:spacing w:after="0" w:line="240" w:lineRule="auto"/>
    </w:pPr>
  </w:style>
  <w:style w:type="paragraph" w:styleId="Odlomakpopisa">
    <w:name w:val="List Paragraph"/>
    <w:basedOn w:val="Normal"/>
    <w:uiPriority w:val="34"/>
    <w:qFormat/>
    <w:rsid w:val="00B43248"/>
    <w:pPr>
      <w:spacing w:after="0" w:line="240" w:lineRule="auto"/>
      <w:ind w:left="720"/>
      <w:contextualSpacing/>
    </w:pPr>
    <w:rPr>
      <w:rFonts w:eastAsia="Times New Roman"/>
      <w:sz w:val="24"/>
      <w:szCs w:val="24"/>
      <w:lang w:val="en-US" w:bidi="en-US"/>
    </w:rPr>
  </w:style>
  <w:style w:type="table" w:styleId="Reetkatablice">
    <w:name w:val="Table Grid"/>
    <w:basedOn w:val="Obinatablica"/>
    <w:uiPriority w:val="59"/>
    <w:rsid w:val="00A5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DA6BD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6</Pages>
  <Words>1602</Words>
  <Characters>9132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Vrtic01</dc:creator>
  <cp:lastModifiedBy>Josipa Kuzmanić</cp:lastModifiedBy>
  <cp:revision>78</cp:revision>
  <cp:lastPrinted>2023-07-12T06:35:00Z</cp:lastPrinted>
  <dcterms:created xsi:type="dcterms:W3CDTF">2021-10-04T05:53:00Z</dcterms:created>
  <dcterms:modified xsi:type="dcterms:W3CDTF">2025-03-05T12:01:00Z</dcterms:modified>
</cp:coreProperties>
</file>